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1C" w:rsidRDefault="00034B1C" w:rsidP="003D0BB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96" w:rsidRPr="008503F8" w:rsidRDefault="005D4896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8503F8" w:rsidRDefault="005D4896" w:rsidP="0018136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/>
        </w:rPr>
        <w:t>о проведении</w:t>
      </w:r>
      <w:r w:rsidR="008503F8"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="008503F8" w:rsidRPr="008503F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  <w:r w:rsidR="008503F8"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квест-игры </w:t>
      </w:r>
    </w:p>
    <w:p w:rsidR="008503F8" w:rsidRPr="008503F8" w:rsidRDefault="008503F8" w:rsidP="0018136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 кодами</w:t>
      </w:r>
      <w:r w:rsidRPr="008503F8">
        <w:rPr>
          <w:rFonts w:ascii="Times New Roman" w:hAnsi="Times New Roman" w:cs="Times New Roman"/>
          <w:color w:val="auto"/>
          <w:sz w:val="30"/>
          <w:szCs w:val="30"/>
        </w:rPr>
        <w:t xml:space="preserve"> «Полесские </w:t>
      </w:r>
      <w:proofErr w:type="spellStart"/>
      <w:r w:rsidRPr="008503F8">
        <w:rPr>
          <w:rFonts w:ascii="Times New Roman" w:hAnsi="Times New Roman" w:cs="Times New Roman"/>
          <w:color w:val="auto"/>
          <w:sz w:val="30"/>
          <w:szCs w:val="30"/>
        </w:rPr>
        <w:t>робинзоны</w:t>
      </w:r>
      <w:proofErr w:type="spellEnd"/>
      <w:r w:rsidRPr="008503F8"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:rsidR="005D4896" w:rsidRPr="003D0BBF" w:rsidRDefault="003D0BBF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5D4896" w:rsidRPr="003D0B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B0335" w:rsidRPr="004B75C1" w:rsidRDefault="005D4896" w:rsidP="00181368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Республиканская</w:t>
      </w:r>
      <w:r w:rsidR="008503F8" w:rsidRPr="004B75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квест-игра </w:t>
      </w:r>
      <w:r w:rsidR="008503F8" w:rsidRPr="004B75C1">
        <w:rPr>
          <w:rFonts w:ascii="Times New Roman" w:eastAsia="Times New Roman" w:hAnsi="Times New Roman" w:cs="Times New Roman"/>
          <w:kern w:val="36"/>
          <w:sz w:val="30"/>
          <w:szCs w:val="30"/>
        </w:rPr>
        <w:t>с QR кодами</w:t>
      </w:r>
      <w:r w:rsidR="008503F8" w:rsidRPr="004B75C1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8503F8" w:rsidRPr="004B75C1">
        <w:rPr>
          <w:rFonts w:ascii="Times New Roman" w:hAnsi="Times New Roman" w:cs="Times New Roman"/>
          <w:b/>
          <w:sz w:val="30"/>
          <w:szCs w:val="30"/>
        </w:rPr>
        <w:t xml:space="preserve">«Полесские </w:t>
      </w:r>
      <w:proofErr w:type="spellStart"/>
      <w:r w:rsidR="008503F8" w:rsidRPr="004B75C1">
        <w:rPr>
          <w:rFonts w:ascii="Times New Roman" w:hAnsi="Times New Roman" w:cs="Times New Roman"/>
          <w:b/>
          <w:sz w:val="30"/>
          <w:szCs w:val="30"/>
        </w:rPr>
        <w:t>робинзоны</w:t>
      </w:r>
      <w:proofErr w:type="spellEnd"/>
      <w:r w:rsidR="008503F8" w:rsidRPr="004B75C1">
        <w:rPr>
          <w:rFonts w:ascii="Times New Roman" w:hAnsi="Times New Roman" w:cs="Times New Roman"/>
          <w:b/>
          <w:sz w:val="30"/>
          <w:szCs w:val="30"/>
        </w:rPr>
        <w:t>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(далее – игра) проводится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 xml:space="preserve">среди младших членов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Общественного объединения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Белорусская республиканская пионерская организация» (далее – ОО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БРПО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 в рамках </w:t>
      </w:r>
      <w:r w:rsid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реализации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программы «Октябрята».</w:t>
      </w:r>
    </w:p>
    <w:p w:rsidR="006B0335" w:rsidRPr="004B75C1" w:rsidRDefault="006B0335" w:rsidP="00181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Игра направлена на совершенствование форм работы с октябрятами, проводится с целью воспитания активной гражданской позиции, развития интеллектуально-творческ</w:t>
      </w:r>
      <w:r w:rsidR="00D0680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их способностей и самореализации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членов организации.</w:t>
      </w:r>
    </w:p>
    <w:p w:rsidR="005D4896" w:rsidRPr="004B75C1" w:rsidRDefault="005D4896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. Организатор</w:t>
      </w:r>
      <w:r w:rsidR="00045B97" w:rsidRPr="004B75C1">
        <w:rPr>
          <w:rFonts w:ascii="Times New Roman" w:eastAsia="Times New Roman" w:hAnsi="Times New Roman" w:cs="Times New Roman"/>
          <w:b/>
          <w:sz w:val="30"/>
          <w:szCs w:val="30"/>
        </w:rPr>
        <w:t>ы: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</w:rPr>
        <w:t>ОО «БРПО»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311399" w:rsidRPr="004B75C1">
        <w:rPr>
          <w:rFonts w:ascii="Times New Roman" w:eastAsia="Times New Roman" w:hAnsi="Times New Roman" w:cs="Times New Roman"/>
          <w:sz w:val="30"/>
          <w:szCs w:val="30"/>
        </w:rPr>
        <w:t xml:space="preserve"> Аппарат Центрального Совета ОО «БРПО» отвечает за разработку содержа</w:t>
      </w:r>
      <w:r w:rsidR="00B852DE" w:rsidRPr="004B75C1">
        <w:rPr>
          <w:rFonts w:ascii="Times New Roman" w:eastAsia="Times New Roman" w:hAnsi="Times New Roman" w:cs="Times New Roman"/>
          <w:sz w:val="30"/>
          <w:szCs w:val="30"/>
        </w:rPr>
        <w:t xml:space="preserve">ния </w:t>
      </w:r>
      <w:r w:rsidR="008F09CE">
        <w:rPr>
          <w:rFonts w:ascii="Times New Roman" w:eastAsia="Times New Roman" w:hAnsi="Times New Roman" w:cs="Times New Roman"/>
          <w:sz w:val="30"/>
          <w:szCs w:val="30"/>
        </w:rPr>
        <w:t>игры при поддержке Министерства образования Республики Беларусь.</w:t>
      </w:r>
    </w:p>
    <w:p w:rsidR="005D4896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2. </w:t>
      </w:r>
      <w:r w:rsidR="00875EDB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Участник</w:t>
      </w:r>
      <w:r w:rsidR="00045B97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и: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октябрята в возрасте 7-10 лет в составе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октябрятски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групп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C55FC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Одна октябрятская группа может быть представлена несколькими командами. Октябрятские 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группы пионерских дружин</w:t>
      </w:r>
      <w:r w:rsidR="00B852DE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малокомплектных школ могут быть объединены в одну команду. </w:t>
      </w:r>
      <w:r w:rsidR="00C55FC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Количество команд, зарегистрированных от одной пионерской дружины – не ограничено.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 команды – 1</w:t>
      </w:r>
      <w:r w:rsidR="00C713D3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5C4F20" w:rsidRPr="004B75C1" w:rsidRDefault="00804B7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5C4F20" w:rsidRPr="004B75C1"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проведения.</w:t>
      </w:r>
    </w:p>
    <w:p w:rsidR="005D4896" w:rsidRPr="004B75C1" w:rsidRDefault="00AD15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3.1.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Игра проводится в 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пять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236018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первый 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рег</w:t>
      </w:r>
      <w:r w:rsidR="0086587E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истрационный этап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(сентябрь 2021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 xml:space="preserve">виртуальный. Регистрация участников </w:t>
      </w:r>
      <w:proofErr w:type="gramStart"/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игры</w:t>
      </w:r>
      <w:r w:rsidR="004B75C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>во</w:t>
      </w:r>
      <w:proofErr w:type="gramEnd"/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4B75C1">
        <w:rPr>
          <w:rFonts w:ascii="Times New Roman" w:eastAsia="Times New Roman" w:hAnsi="Times New Roman" w:cs="Times New Roman"/>
          <w:iCs/>
          <w:sz w:val="30"/>
          <w:szCs w:val="30"/>
        </w:rPr>
        <w:t>вкладке «Регистрация на проекты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 ОО «БРПО» на официальном сайте ОО «БРПО» </w:t>
      </w:r>
      <w:hyperlink r:id="rId8" w:history="1"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oobrpo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@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mail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.</w:t>
        </w:r>
        <w:proofErr w:type="spellStart"/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ru</w:t>
        </w:r>
        <w:proofErr w:type="spellEnd"/>
      </w:hyperlink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</w:p>
    <w:p w:rsidR="00F17611" w:rsidRPr="004B75C1" w:rsidRDefault="00812C7F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По усмотрению организаторов</w:t>
      </w:r>
      <w:r w:rsidR="00F1761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срок регистрации участников игры может быть продлен.</w:t>
      </w:r>
    </w:p>
    <w:p w:rsidR="005D4896" w:rsidRPr="004B75C1" w:rsidRDefault="00236018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второй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</w:t>
      </w:r>
      <w:r w:rsidR="00F1020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(октябрь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2021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– </w:t>
      </w:r>
      <w:r w:rsidR="00F26919">
        <w:rPr>
          <w:rFonts w:ascii="Times New Roman" w:eastAsia="Times New Roman" w:hAnsi="Times New Roman" w:cs="Times New Roman"/>
          <w:sz w:val="30"/>
          <w:szCs w:val="30"/>
          <w:u w:val="single"/>
        </w:rPr>
        <w:t>май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>дружинный. П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роводится в пионерских дружинах учреждений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общего среднего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Советов ОО «БРПО»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A94D5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отборочный этап (</w:t>
      </w:r>
      <w:r w:rsidR="008E6068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1-14 июня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районный, городской. 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FC3686">
        <w:rPr>
          <w:rFonts w:ascii="Times New Roman" w:eastAsia="Times New Roman" w:hAnsi="Times New Roman" w:cs="Times New Roman"/>
          <w:spacing w:val="-4"/>
          <w:sz w:val="30"/>
          <w:szCs w:val="30"/>
        </w:rPr>
        <w:t>по 3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>-х лучших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>команд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терр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иториальными Советами ОО «БРПО».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третьего отборочного этапа принимают участие в четвертом отборочном этапе.</w:t>
      </w:r>
    </w:p>
    <w:p w:rsidR="008943E9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четвертый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этап 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(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до 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30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июн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я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областной, Минский городской. 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по 3 лучшие команды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областными (Минским городским) Советами ОО «БРПО».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lastRenderedPageBreak/>
        <w:t xml:space="preserve">пятый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заключительный </w:t>
      </w:r>
      <w:r w:rsidR="00E77F02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этап (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л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ь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республиканский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 xml:space="preserve"> (далее – финал игры)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Определение победителей и призеров игры.</w:t>
      </w:r>
    </w:p>
    <w:p w:rsidR="005D4896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К участию </w:t>
      </w:r>
      <w:r w:rsidR="00E24F28">
        <w:rPr>
          <w:rFonts w:ascii="Times New Roman" w:eastAsia="Times New Roman" w:hAnsi="Times New Roman" w:cs="Times New Roman"/>
          <w:sz w:val="30"/>
          <w:szCs w:val="30"/>
        </w:rPr>
        <w:t xml:space="preserve">в отборе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>финале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допускается </w:t>
      </w:r>
      <w:r w:rsidR="00875ED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по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команды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 областных и Минско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го городского Советов ОО «БРПО».</w:t>
      </w:r>
    </w:p>
    <w:p w:rsidR="00981ADF" w:rsidRPr="004B75C1" w:rsidRDefault="00E763B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4. Правила </w:t>
      </w:r>
      <w:r w:rsidR="002F0E58">
        <w:rPr>
          <w:rFonts w:ascii="Times New Roman" w:eastAsia="Times New Roman" w:hAnsi="Times New Roman" w:cs="Times New Roman"/>
          <w:b/>
          <w:sz w:val="30"/>
          <w:szCs w:val="30"/>
        </w:rPr>
        <w:t>квест-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игры.</w:t>
      </w:r>
    </w:p>
    <w:p w:rsidR="00B64138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4.1. </w:t>
      </w:r>
      <w:r w:rsidR="002F0E58">
        <w:rPr>
          <w:rFonts w:ascii="Times New Roman" w:eastAsia="Times New Roman" w:hAnsi="Times New Roman" w:cs="Times New Roman"/>
          <w:sz w:val="30"/>
          <w:szCs w:val="30"/>
        </w:rPr>
        <w:t>Квест-и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гра </w:t>
      </w:r>
      <w:r w:rsidR="00B13938">
        <w:rPr>
          <w:rFonts w:ascii="Times New Roman" w:eastAsia="Times New Roman" w:hAnsi="Times New Roman" w:cs="Times New Roman"/>
          <w:sz w:val="30"/>
          <w:szCs w:val="30"/>
        </w:rPr>
        <w:t>разработан</w:t>
      </w:r>
      <w:r w:rsidR="005050D8">
        <w:rPr>
          <w:rFonts w:ascii="Times New Roman" w:eastAsia="Times New Roman" w:hAnsi="Times New Roman" w:cs="Times New Roman"/>
          <w:sz w:val="30"/>
          <w:szCs w:val="30"/>
        </w:rPr>
        <w:t>н</w:t>
      </w:r>
      <w:bookmarkStart w:id="0" w:name="_GoBack"/>
      <w:bookmarkEnd w:id="0"/>
      <w:r w:rsidR="00B13938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для детей возрастной категории 7-10 лет.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силу возрастных особенностей (возможностей) октябрят, педагогическое сопровождение, помощь, поддержку осуществляют старшие вожатые (педагоги-организаторы), учителя начальных классов, вожатые из числа пионеров. Допускается помощь руководителей объединений по интересам, кружков, факультативов, родителей и других заинтересованных взрослых. </w:t>
      </w:r>
      <w:r w:rsidR="00045794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Выполнение заданий и прохождение игровых м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аршрутов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 </w:t>
      </w:r>
      <w:r w:rsidR="005B7A88" w:rsidRPr="00F91FEC">
        <w:rPr>
          <w:rFonts w:ascii="Times New Roman" w:eastAsia="Times New Roman" w:hAnsi="Times New Roman" w:cs="Times New Roman"/>
          <w:kern w:val="36"/>
          <w:sz w:val="30"/>
          <w:szCs w:val="30"/>
        </w:rPr>
        <w:t>QR кодам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взрослыми не </w:t>
      </w:r>
      <w:r w:rsidR="00EC1B3F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приемлимо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ED2BEE" w:rsidRPr="004B75C1" w:rsidRDefault="00291C8F" w:rsidP="001813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hAnsi="Times New Roman" w:cs="Times New Roman"/>
          <w:spacing w:val="-4"/>
          <w:sz w:val="30"/>
          <w:szCs w:val="30"/>
        </w:rPr>
        <w:t xml:space="preserve">4.2. </w:t>
      </w:r>
      <w:r w:rsidR="00ED2BEE" w:rsidRPr="004B75C1">
        <w:rPr>
          <w:rFonts w:ascii="Times New Roman" w:hAnsi="Times New Roman" w:cs="Times New Roman"/>
          <w:spacing w:val="-4"/>
          <w:sz w:val="30"/>
          <w:szCs w:val="30"/>
        </w:rPr>
        <w:t>Руководитель команды на время проведения игры становится ведущим.</w:t>
      </w:r>
    </w:p>
    <w:p w:rsidR="00B13938" w:rsidRPr="00B13938" w:rsidRDefault="00ED2BEE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4.3.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Иг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 xml:space="preserve">ра предполагает </w:t>
      </w:r>
      <w:r w:rsidR="002F0E58">
        <w:rPr>
          <w:rFonts w:ascii="Times New Roman" w:eastAsia="Times New Roman" w:hAnsi="Times New Roman" w:cs="Times New Roman"/>
          <w:sz w:val="30"/>
          <w:szCs w:val="30"/>
        </w:rPr>
        <w:t xml:space="preserve">квест-игру 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>путешествие по 7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тематическим маршрутам в </w:t>
      </w:r>
      <w:r w:rsidR="000546F5">
        <w:rPr>
          <w:rFonts w:ascii="Times New Roman" w:eastAsia="Times New Roman" w:hAnsi="Times New Roman" w:cs="Times New Roman"/>
          <w:sz w:val="30"/>
          <w:szCs w:val="30"/>
        </w:rPr>
        <w:t>течение 8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месяцев, выполнение по </w:t>
      </w:r>
      <w:r w:rsidR="007167D8" w:rsidRPr="007167D8">
        <w:rPr>
          <w:rFonts w:ascii="Times New Roman" w:eastAsia="Times New Roman" w:hAnsi="Times New Roman" w:cs="Times New Roman"/>
          <w:kern w:val="36"/>
          <w:sz w:val="30"/>
          <w:szCs w:val="30"/>
        </w:rPr>
        <w:t>QR кодам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творческих, подвижных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>, интеллектуальных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 xml:space="preserve"> и спортивных заданий, которые </w:t>
      </w:r>
      <w:r w:rsidR="00B13938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>будут размещены на интернет ресурсах ОО «БРПО».</w:t>
      </w:r>
    </w:p>
    <w:p w:rsidR="00981ADF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Организаторы вправе изменять последовательность игровых маршрутов.</w:t>
      </w:r>
    </w:p>
    <w:p w:rsidR="00E10F2E" w:rsidRPr="00F26919" w:rsidRDefault="00981ADF" w:rsidP="00F2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75C1">
        <w:rPr>
          <w:rFonts w:ascii="Times New Roman" w:hAnsi="Times New Roman" w:cs="Times New Roman"/>
          <w:sz w:val="30"/>
          <w:szCs w:val="30"/>
        </w:rPr>
        <w:t xml:space="preserve">Задача игроков – </w:t>
      </w:r>
      <w:r w:rsidR="00830E1B">
        <w:rPr>
          <w:rFonts w:ascii="Times New Roman" w:hAnsi="Times New Roman" w:cs="Times New Roman"/>
          <w:sz w:val="30"/>
          <w:szCs w:val="30"/>
        </w:rPr>
        <w:t>пройти все маршруты</w:t>
      </w:r>
      <w:r w:rsidRPr="004B75C1">
        <w:rPr>
          <w:rFonts w:ascii="Times New Roman" w:hAnsi="Times New Roman" w:cs="Times New Roman"/>
          <w:sz w:val="30"/>
          <w:szCs w:val="30"/>
        </w:rPr>
        <w:t>,</w:t>
      </w:r>
      <w:r w:rsidR="008604E6">
        <w:rPr>
          <w:rFonts w:ascii="Times New Roman" w:hAnsi="Times New Roman" w:cs="Times New Roman"/>
          <w:sz w:val="30"/>
          <w:szCs w:val="30"/>
        </w:rPr>
        <w:t xml:space="preserve"> получить подсказки и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8604E6">
        <w:rPr>
          <w:rFonts w:ascii="Times New Roman" w:hAnsi="Times New Roman" w:cs="Times New Roman"/>
          <w:sz w:val="30"/>
          <w:szCs w:val="30"/>
        </w:rPr>
        <w:t>составить</w:t>
      </w:r>
      <w:r w:rsidR="002E571B" w:rsidRPr="004B75C1">
        <w:rPr>
          <w:rFonts w:ascii="Times New Roman" w:hAnsi="Times New Roman" w:cs="Times New Roman"/>
          <w:sz w:val="30"/>
          <w:szCs w:val="30"/>
        </w:rPr>
        <w:t xml:space="preserve"> карту</w:t>
      </w:r>
      <w:r w:rsidR="002F0E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F0E58"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 w:rsidR="002F0E58">
        <w:rPr>
          <w:rFonts w:ascii="Times New Roman" w:hAnsi="Times New Roman" w:cs="Times New Roman"/>
          <w:sz w:val="30"/>
          <w:szCs w:val="30"/>
        </w:rPr>
        <w:t xml:space="preserve"> Робинзонов, о</w:t>
      </w:r>
      <w:r w:rsidR="00B13938">
        <w:rPr>
          <w:rFonts w:ascii="Times New Roman" w:hAnsi="Times New Roman" w:cs="Times New Roman"/>
          <w:sz w:val="30"/>
          <w:szCs w:val="30"/>
        </w:rPr>
        <w:t xml:space="preserve">формить «Дневник </w:t>
      </w:r>
      <w:proofErr w:type="spellStart"/>
      <w:r w:rsidR="00B13938">
        <w:rPr>
          <w:rFonts w:ascii="Times New Roman" w:hAnsi="Times New Roman" w:cs="Times New Roman"/>
          <w:sz w:val="30"/>
          <w:szCs w:val="30"/>
        </w:rPr>
        <w:t>п</w:t>
      </w:r>
      <w:r w:rsidR="008604E6">
        <w:rPr>
          <w:rFonts w:ascii="Times New Roman" w:hAnsi="Times New Roman" w:cs="Times New Roman"/>
          <w:sz w:val="30"/>
          <w:szCs w:val="30"/>
        </w:rPr>
        <w:t>олесских</w:t>
      </w:r>
      <w:proofErr w:type="spellEnd"/>
      <w:r w:rsidR="008604E6">
        <w:rPr>
          <w:rFonts w:ascii="Times New Roman" w:hAnsi="Times New Roman" w:cs="Times New Roman"/>
          <w:sz w:val="30"/>
          <w:szCs w:val="30"/>
        </w:rPr>
        <w:t xml:space="preserve"> Робинзонов»,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D54BBE" w:rsidRPr="004B75C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8604E6">
        <w:rPr>
          <w:rFonts w:ascii="Times New Roman" w:hAnsi="Times New Roman" w:cs="Times New Roman"/>
          <w:sz w:val="30"/>
          <w:szCs w:val="30"/>
        </w:rPr>
        <w:t xml:space="preserve">оформить </w:t>
      </w:r>
      <w:r w:rsidRPr="004B75C1">
        <w:rPr>
          <w:rFonts w:ascii="Times New Roman" w:hAnsi="Times New Roman" w:cs="Times New Roman"/>
          <w:sz w:val="30"/>
          <w:szCs w:val="30"/>
        </w:rPr>
        <w:t>предельно кр</w:t>
      </w:r>
      <w:r w:rsidR="00D54BBE" w:rsidRPr="004B75C1">
        <w:rPr>
          <w:rFonts w:ascii="Times New Roman" w:hAnsi="Times New Roman" w:cs="Times New Roman"/>
          <w:sz w:val="30"/>
          <w:szCs w:val="30"/>
        </w:rPr>
        <w:t>еативно</w:t>
      </w:r>
      <w:r w:rsidR="00B13938">
        <w:rPr>
          <w:rFonts w:ascii="Times New Roman" w:hAnsi="Times New Roman" w:cs="Times New Roman"/>
          <w:sz w:val="30"/>
          <w:szCs w:val="30"/>
        </w:rPr>
        <w:t>.</w:t>
      </w:r>
    </w:p>
    <w:p w:rsidR="002E571B" w:rsidRPr="00830E1B" w:rsidRDefault="00F26919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r w:rsidR="00FD7742" w:rsidRPr="00830E1B">
        <w:rPr>
          <w:rFonts w:ascii="Times New Roman" w:hAnsi="Times New Roman" w:cs="Times New Roman"/>
          <w:sz w:val="30"/>
          <w:szCs w:val="30"/>
        </w:rPr>
        <w:t xml:space="preserve">. </w:t>
      </w:r>
      <w:r w:rsidR="0077740C" w:rsidRPr="00830E1B">
        <w:rPr>
          <w:rFonts w:ascii="Times New Roman" w:hAnsi="Times New Roman" w:cs="Times New Roman"/>
          <w:sz w:val="30"/>
          <w:szCs w:val="30"/>
        </w:rPr>
        <w:t xml:space="preserve">Игра считается законченной, </w:t>
      </w:r>
      <w:r w:rsidR="005C1151" w:rsidRPr="00830E1B">
        <w:rPr>
          <w:rFonts w:ascii="Times New Roman" w:hAnsi="Times New Roman" w:cs="Times New Roman"/>
          <w:sz w:val="30"/>
          <w:szCs w:val="30"/>
        </w:rPr>
        <w:t>когда</w:t>
      </w:r>
      <w:r w:rsidR="002E571B" w:rsidRPr="00830E1B">
        <w:rPr>
          <w:rFonts w:ascii="Times New Roman" w:hAnsi="Times New Roman" w:cs="Times New Roman"/>
          <w:sz w:val="30"/>
          <w:szCs w:val="30"/>
        </w:rPr>
        <w:t xml:space="preserve"> команда</w:t>
      </w:r>
      <w:r w:rsidR="001B708A" w:rsidRPr="00830E1B">
        <w:rPr>
          <w:rFonts w:ascii="Times New Roman" w:hAnsi="Times New Roman" w:cs="Times New Roman"/>
          <w:sz w:val="30"/>
          <w:szCs w:val="30"/>
        </w:rPr>
        <w:t xml:space="preserve"> выполнила поставленные задачи в полном объеме</w:t>
      </w:r>
      <w:r w:rsidR="002E571B" w:rsidRPr="00830E1B">
        <w:rPr>
          <w:rFonts w:ascii="Times New Roman" w:hAnsi="Times New Roman" w:cs="Times New Roman"/>
          <w:sz w:val="30"/>
          <w:szCs w:val="30"/>
        </w:rPr>
        <w:t>:</w:t>
      </w:r>
    </w:p>
    <w:p w:rsidR="002E571B" w:rsidRPr="00830E1B" w:rsidRDefault="008569CF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30E1B" w:rsidRPr="00830E1B">
        <w:rPr>
          <w:rFonts w:ascii="Times New Roman" w:hAnsi="Times New Roman" w:cs="Times New Roman"/>
          <w:sz w:val="30"/>
          <w:szCs w:val="30"/>
        </w:rPr>
        <w:t xml:space="preserve">оставлена карта «Полесских </w:t>
      </w:r>
      <w:proofErr w:type="spellStart"/>
      <w:r w:rsidR="00830E1B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830E1B" w:rsidRPr="00830E1B">
        <w:rPr>
          <w:rFonts w:ascii="Times New Roman" w:hAnsi="Times New Roman" w:cs="Times New Roman"/>
          <w:sz w:val="30"/>
          <w:szCs w:val="30"/>
        </w:rPr>
        <w:t>»</w:t>
      </w:r>
      <w:r w:rsidR="002E571B" w:rsidRPr="00830E1B">
        <w:rPr>
          <w:rFonts w:ascii="Times New Roman" w:hAnsi="Times New Roman" w:cs="Times New Roman"/>
          <w:sz w:val="30"/>
          <w:szCs w:val="30"/>
        </w:rPr>
        <w:t>;</w:t>
      </w:r>
    </w:p>
    <w:p w:rsidR="005C1151" w:rsidRPr="00830E1B" w:rsidRDefault="005C115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про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йдены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все маршруты без исключения;</w:t>
      </w:r>
    </w:p>
    <w:p w:rsidR="0077740C" w:rsidRPr="00830E1B" w:rsidRDefault="007774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все 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задания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исключения;</w:t>
      </w:r>
    </w:p>
    <w:p w:rsidR="002E571B" w:rsidRPr="004B75C1" w:rsidRDefault="002E571B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оформ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</w:rPr>
        <w:t>лен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октябрятский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>тчет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 xml:space="preserve"> (дневник)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прохождении игры и приключениях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7740C" w:rsidRPr="004B75C1" w:rsidRDefault="00554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предостав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лены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териалы игры в организационный комитет (дале</w:t>
      </w:r>
      <w:r w:rsidR="00B13938">
        <w:rPr>
          <w:rFonts w:ascii="Times New Roman" w:eastAsia="Times New Roman" w:hAnsi="Times New Roman" w:cs="Times New Roman"/>
          <w:sz w:val="30"/>
          <w:szCs w:val="30"/>
          <w:lang w:val="be-BY"/>
        </w:rPr>
        <w:t>е – оргкомитет) района (города) и далее поэтапно.</w:t>
      </w:r>
    </w:p>
    <w:p w:rsidR="005C4F20" w:rsidRPr="004B75C1" w:rsidRDefault="005F2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="00890651" w:rsidRPr="004B75C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5C4F20" w:rsidRPr="004B75C1">
        <w:rPr>
          <w:rFonts w:ascii="Times New Roman" w:eastAsia="Times New Roman" w:hAnsi="Times New Roman" w:cs="Times New Roman"/>
          <w:b/>
          <w:sz w:val="30"/>
          <w:szCs w:val="30"/>
        </w:rPr>
        <w:t>орядок проведения.</w:t>
      </w:r>
    </w:p>
    <w:p w:rsidR="00890651" w:rsidRPr="004B75C1" w:rsidRDefault="0004649E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D962D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Проведение игры предполаг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ет подготовку.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2352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Желающим</w:t>
      </w:r>
      <w:r w:rsidR="0056549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1480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принять участие</w:t>
      </w:r>
      <w:r w:rsidR="00682EE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игре</w:t>
      </w:r>
      <w:r w:rsidR="00666F6E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необходимо</w:t>
      </w:r>
      <w:r w:rsidR="0089065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32352C" w:rsidRPr="004B75C1" w:rsidRDefault="0032352C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• сформировать команду из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числа октябрят в количеситве 10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</w:t>
      </w:r>
      <w:r w:rsidR="00B8631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еловек 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 одного 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ведущего (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руководителя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45268D" w:rsidRPr="004B75C1" w:rsidRDefault="003C4F1A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ab/>
      </w:r>
      <w:r w:rsidR="00941FE5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• 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заре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гистрироваться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на сайте ОО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«БРПО» (</w:t>
      </w:r>
      <w:proofErr w:type="spellStart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brpo</w:t>
      </w:r>
      <w:proofErr w:type="spellEnd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by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)</w:t>
      </w:r>
      <w:r w:rsidR="00167727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во вкладке «Регистрация на проекты ОО «БРПО»)</w:t>
      </w:r>
      <w:r w:rsidR="00633403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указав область (г.</w:t>
      </w:r>
      <w:r w:rsidR="00C97CA5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Минск), название команды, количество игроков, наименование пионерской дружины учреждения образования, Ф.И.О. руководителя</w:t>
      </w:r>
      <w:r w:rsidR="0095726A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 должность, мобильный телефон с кодом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;</w:t>
      </w:r>
    </w:p>
    <w:p w:rsidR="00690A09" w:rsidRPr="004B75C1" w:rsidRDefault="0084093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lastRenderedPageBreak/>
        <w:t>5.2</w:t>
      </w:r>
      <w:r w:rsidR="00AD150C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</w:t>
      </w:r>
      <w:r w:rsidR="00723342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участию в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игре не допускаются команды</w:t>
      </w:r>
      <w:r w:rsidR="00B645A3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 являющиеся 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октябрятами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832E4" w:rsidRPr="004B75C1" w:rsidRDefault="00C832E4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 прошедшие регистрацию в указанные сроки</w:t>
      </w:r>
      <w:r w:rsidR="00690A09"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;</w:t>
      </w:r>
    </w:p>
    <w:p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представившие 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не полный перечень документо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материалов и не в полном объеме</w:t>
      </w:r>
      <w:r w:rsidR="0046103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D962DB" w:rsidRPr="004B75C1" w:rsidRDefault="00D962DB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Для проведения игры создаются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жюри из числа представителей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районных (городских)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, областных (Минского городского), Центрального Советов ОО «БРПО», </w:t>
      </w:r>
      <w:r w:rsidR="00742D50" w:rsidRPr="004B75C1">
        <w:rPr>
          <w:rFonts w:ascii="Times New Roman" w:eastAsia="Times New Roman" w:hAnsi="Times New Roman" w:cs="Times New Roman"/>
          <w:sz w:val="30"/>
          <w:szCs w:val="30"/>
        </w:rPr>
        <w:t>приглашенных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A0D87" w:rsidRPr="004B75C1" w:rsidRDefault="00237D3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5.4.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отборочных этапов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407D45" w:rsidRPr="004B75C1" w:rsidRDefault="00407D4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изучают Положение, тематические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маршруты и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задания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игры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осуществляют 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</w:rPr>
        <w:t>поддержку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 – информирова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пионерски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х дружин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проведении игры, пропагандирова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среди старших вожатых и младших членов организации</w:t>
      </w:r>
      <w:r w:rsidR="00715AF5" w:rsidRPr="004B75C1">
        <w:rPr>
          <w:rFonts w:ascii="Times New Roman" w:eastAsia="Times New Roman" w:hAnsi="Times New Roman" w:cs="Times New Roman"/>
          <w:sz w:val="30"/>
          <w:szCs w:val="30"/>
        </w:rPr>
        <w:t xml:space="preserve">, консультирование и помощь </w:t>
      </w:r>
      <w:r w:rsidR="003A3A23" w:rsidRPr="004B75C1">
        <w:rPr>
          <w:rFonts w:ascii="Times New Roman" w:eastAsia="Times New Roman" w:hAnsi="Times New Roman" w:cs="Times New Roman"/>
          <w:sz w:val="30"/>
          <w:szCs w:val="30"/>
        </w:rPr>
        <w:t>по вопросам организации и проведения</w:t>
      </w:r>
      <w:r w:rsidR="00DF012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освещают ход игры в региональных средствах массовой </w:t>
      </w:r>
      <w:proofErr w:type="gramStart"/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информации, 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также в интернет-пространстве.</w:t>
      </w:r>
    </w:p>
    <w:p w:rsidR="0097172D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формируют 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состав жюри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соответствующего 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>отборочн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а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F1D1D" w:rsidRPr="004B75C1" w:rsidRDefault="00FF1D1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обеспечивают доставку материалов в обозначенный срок и </w:t>
      </w:r>
      <w:r w:rsidR="00B17A9A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вы</w:t>
      </w:r>
      <w:r w:rsidR="00B13938">
        <w:rPr>
          <w:rFonts w:ascii="Times New Roman" w:eastAsia="Times New Roman" w:hAnsi="Times New Roman" w:cs="Times New Roman"/>
          <w:spacing w:val="-4"/>
          <w:sz w:val="30"/>
          <w:szCs w:val="30"/>
        </w:rPr>
        <w:t>воз в течение месяца.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предоставляют в вышестоящий 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>оргкомитет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пакет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документов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645F5B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протокол предыдущего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отборочного этапа, подписанный председателем оргкомитета, содержащий краткую информацию об итогах и результатах отборочных этапов игры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(количественно-качественная характеристика)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регист</w:t>
      </w:r>
      <w:r w:rsidR="0091332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ационный лист каждой команды </w:t>
      </w:r>
      <w:r w:rsidR="00942787" w:rsidRPr="004B75C1">
        <w:rPr>
          <w:rFonts w:ascii="Times New Roman" w:eastAsia="Times New Roman" w:hAnsi="Times New Roman" w:cs="Times New Roman"/>
          <w:sz w:val="30"/>
          <w:szCs w:val="30"/>
        </w:rPr>
        <w:t>(приложение 1)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•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качественные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</w:rPr>
        <w:t>фотографии участников в цифровом формате в электронном виде;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отчетные материалы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команд (дневник), карта </w:t>
      </w:r>
      <w:r w:rsidR="002F0E58" w:rsidRPr="00830E1B">
        <w:rPr>
          <w:rFonts w:ascii="Times New Roman" w:hAnsi="Times New Roman" w:cs="Times New Roman"/>
          <w:sz w:val="30"/>
          <w:szCs w:val="30"/>
        </w:rPr>
        <w:t xml:space="preserve">«Полесских </w:t>
      </w:r>
      <w:proofErr w:type="spellStart"/>
      <w:r w:rsidR="002F0E58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2F0E58" w:rsidRPr="00830E1B">
        <w:rPr>
          <w:rFonts w:ascii="Times New Roman" w:hAnsi="Times New Roman" w:cs="Times New Roman"/>
          <w:sz w:val="30"/>
          <w:szCs w:val="30"/>
        </w:rPr>
        <w:t>»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4649E" w:rsidRPr="004B75C1" w:rsidRDefault="00C8538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04649E" w:rsidRPr="004B75C1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</w:rPr>
        <w:t>оргкомитет</w:t>
      </w:r>
      <w:r w:rsidR="0004649E"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396249" w:rsidRPr="004B75C1" w:rsidRDefault="0039624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осуществляет общее руководство</w:t>
      </w:r>
      <w:r w:rsidR="00874B5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методическое сопровождение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контроль за ходом игры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 ведение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игр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874B5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разработку и содержательное наполнение тематических заданий игровых маршрутов</w:t>
      </w:r>
      <w:r w:rsidR="00BF022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графическое оформление игры</w:t>
      </w:r>
      <w:r w:rsidR="003A054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размещение на интернет-ресурсах игровых материалов и др.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E70960" w:rsidRPr="004B75C1" w:rsidRDefault="00237D3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формирует состав жюри финала игры;</w:t>
      </w:r>
    </w:p>
    <w:p w:rsidR="0004649E" w:rsidRPr="004B75C1" w:rsidRDefault="00E7096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информирует 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общественнос</w:t>
      </w:r>
      <w:r w:rsidR="003402FF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т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ь о 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составе участников, </w:t>
      </w:r>
      <w:r w:rsidR="0018136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ходе и результатах игры.</w:t>
      </w:r>
    </w:p>
    <w:p w:rsidR="007D73B8" w:rsidRPr="004B75C1" w:rsidRDefault="00CD4FD9" w:rsidP="0018136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4B75C1">
        <w:rPr>
          <w:sz w:val="30"/>
          <w:szCs w:val="30"/>
        </w:rPr>
        <w:t>5.</w:t>
      </w:r>
      <w:r w:rsidR="00181368">
        <w:rPr>
          <w:sz w:val="30"/>
          <w:szCs w:val="30"/>
        </w:rPr>
        <w:t>6</w:t>
      </w:r>
      <w:r w:rsidRPr="004B75C1">
        <w:rPr>
          <w:sz w:val="30"/>
          <w:szCs w:val="30"/>
        </w:rPr>
        <w:t xml:space="preserve">. </w:t>
      </w:r>
      <w:r w:rsidR="00EC487B" w:rsidRPr="004B75C1">
        <w:rPr>
          <w:sz w:val="30"/>
          <w:szCs w:val="30"/>
        </w:rPr>
        <w:t>Октябрятские дневники,</w:t>
      </w:r>
      <w:r w:rsidR="007E0527">
        <w:rPr>
          <w:sz w:val="30"/>
          <w:szCs w:val="30"/>
        </w:rPr>
        <w:t xml:space="preserve"> карты «Полесских </w:t>
      </w:r>
      <w:proofErr w:type="spellStart"/>
      <w:r w:rsidR="007E0527">
        <w:rPr>
          <w:sz w:val="30"/>
          <w:szCs w:val="30"/>
        </w:rPr>
        <w:t>робинзонов</w:t>
      </w:r>
      <w:proofErr w:type="spellEnd"/>
      <w:r w:rsidR="007E0527">
        <w:rPr>
          <w:sz w:val="30"/>
          <w:szCs w:val="30"/>
        </w:rPr>
        <w:t>»</w:t>
      </w:r>
      <w:r w:rsidR="00EC487B" w:rsidRPr="004B75C1">
        <w:rPr>
          <w:sz w:val="30"/>
          <w:szCs w:val="30"/>
        </w:rPr>
        <w:t xml:space="preserve"> не ставшие победителями и призерами в финале, возвращаются</w:t>
      </w:r>
      <w:r w:rsidR="00C34590" w:rsidRPr="004B75C1">
        <w:rPr>
          <w:sz w:val="30"/>
          <w:szCs w:val="30"/>
        </w:rPr>
        <w:t xml:space="preserve"> </w:t>
      </w:r>
      <w:r w:rsidR="007D73B8" w:rsidRPr="004B75C1">
        <w:rPr>
          <w:sz w:val="30"/>
          <w:szCs w:val="30"/>
        </w:rPr>
        <w:t>в течение сентября месяца.</w:t>
      </w:r>
      <w:r w:rsidR="00190816" w:rsidRPr="004B75C1">
        <w:rPr>
          <w:sz w:val="30"/>
          <w:szCs w:val="30"/>
        </w:rPr>
        <w:t xml:space="preserve"> </w:t>
      </w:r>
      <w:r w:rsidR="007D73B8" w:rsidRPr="004B75C1">
        <w:rPr>
          <w:color w:val="000000"/>
          <w:spacing w:val="-2"/>
          <w:sz w:val="30"/>
          <w:szCs w:val="30"/>
          <w:shd w:val="clear" w:color="auto" w:fill="FFFFFF"/>
        </w:rPr>
        <w:t>При невостребованности в обозначенный срок – отчетные материалы будут уничтожены.</w:t>
      </w:r>
    </w:p>
    <w:p w:rsidR="00EC487B" w:rsidRPr="004B75C1" w:rsidRDefault="00CD4FD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lastRenderedPageBreak/>
        <w:t>5.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Документы и материалы для участия в финале игры предоставляются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>на бумажных и электронных носителях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направляются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до 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ию</w:t>
      </w:r>
      <w:r w:rsidR="00EB0025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r w:rsidR="00181368">
        <w:rPr>
          <w:rFonts w:ascii="Times New Roman" w:eastAsia="Times New Roman" w:hAnsi="Times New Roman" w:cs="Times New Roman"/>
          <w:b/>
          <w:sz w:val="30"/>
          <w:szCs w:val="30"/>
        </w:rPr>
        <w:t>я 2022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по адресу: 220030, г.</w:t>
      </w:r>
      <w:r w:rsidR="002B6CF3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Минск, ул. К. Маркса</w:t>
      </w:r>
      <w:r w:rsidR="007E0527">
        <w:rPr>
          <w:rFonts w:ascii="Times New Roman" w:eastAsia="Times New Roman" w:hAnsi="Times New Roman" w:cs="Times New Roman"/>
          <w:sz w:val="30"/>
          <w:szCs w:val="30"/>
        </w:rPr>
        <w:t xml:space="preserve">, 40 </w:t>
      </w:r>
      <w:proofErr w:type="spellStart"/>
      <w:r w:rsidR="007E0527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="007E0527">
        <w:rPr>
          <w:rFonts w:ascii="Times New Roman" w:eastAsia="Times New Roman" w:hAnsi="Times New Roman" w:cs="Times New Roman"/>
          <w:sz w:val="30"/>
          <w:szCs w:val="30"/>
        </w:rPr>
        <w:t>. 48, Центральный Совет</w:t>
      </w:r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ОО «БРПО» с пометкой «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Полесские </w:t>
      </w:r>
      <w:proofErr w:type="spellStart"/>
      <w:r w:rsidR="00181368">
        <w:rPr>
          <w:rFonts w:ascii="Times New Roman" w:eastAsia="Times New Roman" w:hAnsi="Times New Roman" w:cs="Times New Roman"/>
          <w:sz w:val="30"/>
          <w:szCs w:val="30"/>
        </w:rPr>
        <w:t>робинзоны</w:t>
      </w:r>
      <w:proofErr w:type="spellEnd"/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5D4896" w:rsidRPr="004B75C1" w:rsidRDefault="00CC6426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6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 Критерии оценки конкурсных работ:</w:t>
      </w:r>
    </w:p>
    <w:p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количественный состав команд</w:t>
      </w:r>
      <w:r w:rsidR="00EB7B0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:rsidR="005D4896" w:rsidRPr="004B75C1" w:rsidRDefault="00C34590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активность и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самостоятельност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октябярят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качественное и оригинальное выполнение заданий;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содержательность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представленных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848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материалов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красочность,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креативность, аккуратность и эстетичность оформления;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грамотность.</w:t>
      </w:r>
    </w:p>
    <w:p w:rsidR="005D4896" w:rsidRPr="004B75C1" w:rsidRDefault="00804B7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Подведение итогов и награждение.</w:t>
      </w:r>
    </w:p>
    <w:p w:rsidR="00F12E72" w:rsidRPr="004B75C1" w:rsidRDefault="00804B7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</w:t>
      </w:r>
      <w:r w:rsidR="00A24672" w:rsidRPr="004B75C1">
        <w:rPr>
          <w:rFonts w:ascii="Times New Roman" w:eastAsia="Times New Roman" w:hAnsi="Times New Roman" w:cs="Times New Roman"/>
          <w:sz w:val="30"/>
          <w:szCs w:val="30"/>
        </w:rPr>
        <w:t>.1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>Жюри районного (городского) отборочного этапа определяет победителей, призеров и лучшие команды из числа заявленных.</w:t>
      </w:r>
    </w:p>
    <w:p w:rsidR="00A24672" w:rsidRPr="004B75C1" w:rsidRDefault="00BD56F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областного (Минского городского) отборочного этапа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определяет победител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 место).</w:t>
      </w:r>
    </w:p>
    <w:p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финала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определяет победителя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 и лучшие команды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-</w:t>
      </w:r>
      <w:r w:rsidR="00934016"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 по максимальной сумме баллов.</w:t>
      </w:r>
    </w:p>
    <w:p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Жюри вправ</w:t>
      </w:r>
      <w:r w:rsidR="00A405F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е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учреждать дополнительные специальные номинации и призы.</w:t>
      </w:r>
    </w:p>
    <w:p w:rsidR="005D4896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7.2. Победители,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призеры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отборочных этапов и финала игры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и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>призами организаторов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2DF2" w:rsidRPr="004B75C1" w:rsidRDefault="00AE2DF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7.3. Финалисты, победители игры будут награждены в рамках празднования 13 сентября 2022 года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D4896" w:rsidRPr="004B75C1" w:rsidRDefault="009006FE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Финансирование игры</w:t>
      </w:r>
      <w:r w:rsidR="00D223D7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за счет собственных средств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организаторов игры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, а также иных денежных средств, не запрещенных законодательством Республики Беларусь.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440B0" w:rsidRDefault="00A440B0" w:rsidP="00836EB1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40B0" w:rsidSect="000176D8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:rsidR="00540AE3" w:rsidRDefault="0046103B" w:rsidP="00055703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36EB1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лист </w:t>
      </w:r>
    </w:p>
    <w:p w:rsidR="00181368" w:rsidRPr="00181368" w:rsidRDefault="00181368" w:rsidP="0018136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181368">
        <w:rPr>
          <w:rFonts w:ascii="Times New Roman" w:eastAsia="Times New Roman" w:hAnsi="Times New Roman" w:cs="Times New Roman"/>
          <w:b w:val="0"/>
          <w:color w:val="auto"/>
        </w:rPr>
        <w:t>на участие</w:t>
      </w:r>
      <w:r w:rsidRPr="0018136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в </w:t>
      </w:r>
      <w:r w:rsidRPr="0018136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квест-игре</w:t>
      </w:r>
      <w:r w:rsidR="007E0527" w:rsidRPr="007E0527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  <w:r w:rsidR="007E0527"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 кодами</w:t>
      </w:r>
      <w:r w:rsidRPr="0018136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</w:p>
    <w:p w:rsidR="00181368" w:rsidRPr="00181368" w:rsidRDefault="00181368" w:rsidP="00181368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181368">
        <w:rPr>
          <w:b/>
          <w:sz w:val="30"/>
          <w:szCs w:val="30"/>
        </w:rPr>
        <w:t xml:space="preserve">«Полесские </w:t>
      </w:r>
      <w:proofErr w:type="spellStart"/>
      <w:r w:rsidRPr="00181368">
        <w:rPr>
          <w:b/>
          <w:sz w:val="30"/>
          <w:szCs w:val="30"/>
        </w:rPr>
        <w:t>робинзоны</w:t>
      </w:r>
      <w:proofErr w:type="spellEnd"/>
      <w:r w:rsidRPr="00181368">
        <w:rPr>
          <w:b/>
          <w:sz w:val="30"/>
          <w:szCs w:val="30"/>
        </w:rPr>
        <w:t>»</w:t>
      </w:r>
    </w:p>
    <w:p w:rsidR="00181368" w:rsidRPr="00975FFE" w:rsidRDefault="00181368" w:rsidP="00181368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:rsidR="00181368" w:rsidRPr="001A425C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5D4896" w:rsidRPr="005D4896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46103B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Название </w:t>
            </w:r>
            <w:r w:rsidR="005D4896" w:rsidRPr="00EB0025">
              <w:rPr>
                <w:sz w:val="22"/>
                <w:szCs w:val="22"/>
              </w:rPr>
              <w:t>команды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5D4896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Название пионерской дружины</w:t>
            </w:r>
            <w:r w:rsidR="007C6024" w:rsidRPr="00EB0025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B71F56" w:rsidP="00AD72C6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У</w:t>
            </w:r>
            <w:r w:rsidR="007C6024" w:rsidRPr="00EB0025">
              <w:rPr>
                <w:sz w:val="22"/>
                <w:szCs w:val="22"/>
              </w:rPr>
              <w:t>чреждени</w:t>
            </w:r>
            <w:r w:rsidRPr="00EB0025">
              <w:rPr>
                <w:sz w:val="22"/>
                <w:szCs w:val="22"/>
              </w:rPr>
              <w:t>е</w:t>
            </w:r>
            <w:r w:rsidR="007C6024" w:rsidRPr="00EB002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  <w:p w:rsidR="001A425C" w:rsidRPr="00EB0025" w:rsidRDefault="001A425C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EB0025" w:rsidRDefault="007C6024" w:rsidP="00AD72C6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spacing w:val="-10"/>
                <w:sz w:val="22"/>
                <w:szCs w:val="22"/>
              </w:rPr>
            </w:pPr>
            <w:r w:rsidRPr="00EB0025">
              <w:rPr>
                <w:spacing w:val="-1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Ф.И.О. руководителя</w:t>
            </w:r>
          </w:p>
          <w:p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 </w:t>
            </w:r>
          </w:p>
        </w:tc>
      </w:tr>
      <w:tr w:rsidR="007C6024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EB0025" w:rsidRDefault="00AD72C6" w:rsidP="00AD72C6">
            <w:pPr>
              <w:spacing w:line="240" w:lineRule="exact"/>
              <w:ind w:right="-108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Мобильный</w:t>
            </w:r>
            <w:r w:rsidR="007C6024" w:rsidRPr="00EB0025">
              <w:rPr>
                <w:sz w:val="22"/>
                <w:szCs w:val="22"/>
              </w:rPr>
              <w:t xml:space="preserve"> телефон </w:t>
            </w:r>
            <w:r w:rsidRPr="00EB0025">
              <w:rPr>
                <w:sz w:val="22"/>
                <w:szCs w:val="22"/>
              </w:rPr>
              <w:t>р</w:t>
            </w:r>
            <w:r w:rsidR="007C6024" w:rsidRPr="00EB0025">
              <w:rPr>
                <w:sz w:val="22"/>
                <w:szCs w:val="22"/>
              </w:rPr>
              <w:t>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4" w:rsidRPr="00EB0025" w:rsidRDefault="0038041D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Должность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24" w:rsidRPr="00EB0025" w:rsidRDefault="007C6024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E0527" w:rsidRPr="005D4896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5D4896" w:rsidRDefault="007E0527" w:rsidP="005D4896">
            <w:pPr>
              <w:ind w:right="-108"/>
              <w:jc w:val="center"/>
              <w:outlineLvl w:val="0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EB0025" w:rsidRDefault="007E0527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Ссылки на освещение хода квест-игры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527" w:rsidRPr="00EB0025" w:rsidRDefault="007E0527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C6024" w:rsidRPr="005D4896" w:rsidTr="00F77CE0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024" w:rsidRPr="005D4896" w:rsidRDefault="007E0527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6024" w:rsidRPr="005D4896">
              <w:rPr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24" w:rsidRPr="00EB0025" w:rsidRDefault="007C6024" w:rsidP="005D4896">
            <w:pPr>
              <w:ind w:right="419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Сведения об участниках команды:</w:t>
            </w:r>
          </w:p>
        </w:tc>
      </w:tr>
    </w:tbl>
    <w:p w:rsidR="005D4896" w:rsidRPr="00AD72C6" w:rsidRDefault="005D4896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DE3175" w:rsidRPr="005D4896" w:rsidTr="00DE3175">
        <w:tc>
          <w:tcPr>
            <w:tcW w:w="531" w:type="dxa"/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№</w:t>
            </w:r>
          </w:p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44" w:type="dxa"/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E3175" w:rsidRPr="005D4896" w:rsidRDefault="00DE3175" w:rsidP="00DE3175">
            <w:pPr>
              <w:jc w:val="center"/>
              <w:rPr>
                <w:b/>
              </w:rPr>
            </w:pPr>
            <w:r w:rsidRPr="005D4896">
              <w:rPr>
                <w:b/>
                <w:sz w:val="22"/>
                <w:szCs w:val="22"/>
              </w:rPr>
              <w:t>Выполняем</w:t>
            </w:r>
            <w:r>
              <w:rPr>
                <w:b/>
                <w:sz w:val="22"/>
                <w:szCs w:val="22"/>
              </w:rPr>
              <w:t>о</w:t>
            </w:r>
            <w:r w:rsidRPr="005D4896">
              <w:rPr>
                <w:b/>
                <w:sz w:val="22"/>
                <w:szCs w:val="22"/>
              </w:rPr>
              <w:t>е поручени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</w:tbl>
    <w:p w:rsidR="0047111D" w:rsidRPr="0047111D" w:rsidRDefault="0047111D" w:rsidP="005D48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D4896" w:rsidRPr="005D4896" w:rsidRDefault="005D4896" w:rsidP="005D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896">
        <w:rPr>
          <w:rFonts w:ascii="Times New Roman" w:eastAsia="Times New Roman" w:hAnsi="Times New Roman" w:cs="Times New Roman"/>
          <w:sz w:val="28"/>
          <w:szCs w:val="20"/>
        </w:rPr>
        <w:t>_______________                   _______________________         _______________</w:t>
      </w:r>
    </w:p>
    <w:p w:rsidR="00665DD9" w:rsidRPr="006C6AD8" w:rsidRDefault="005D4896" w:rsidP="0047111D">
      <w:pPr>
        <w:spacing w:after="0" w:line="240" w:lineRule="auto"/>
        <w:rPr>
          <w:color w:val="000000"/>
          <w:sz w:val="2"/>
          <w:szCs w:val="2"/>
          <w:shd w:val="clear" w:color="auto" w:fill="FFFFFF"/>
        </w:rPr>
      </w:pPr>
      <w:r w:rsidRPr="005D4896">
        <w:rPr>
          <w:rFonts w:ascii="Times New Roman" w:eastAsia="Times New Roman" w:hAnsi="Times New Roman" w:cs="Times New Roman"/>
          <w:sz w:val="18"/>
          <w:szCs w:val="20"/>
        </w:rPr>
        <w:t xml:space="preserve">          (Должность)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(подпись, место для печати)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sectPr w:rsidR="00665DD9" w:rsidRPr="006C6AD8" w:rsidSect="00540A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4B" w:rsidRDefault="00F9574B" w:rsidP="00053994">
      <w:pPr>
        <w:spacing w:after="0" w:line="240" w:lineRule="auto"/>
      </w:pPr>
      <w:r>
        <w:separator/>
      </w:r>
    </w:p>
  </w:endnote>
  <w:endnote w:type="continuationSeparator" w:id="0">
    <w:p w:rsidR="00F9574B" w:rsidRDefault="00F9574B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4B" w:rsidRDefault="00F9574B" w:rsidP="00053994">
      <w:pPr>
        <w:spacing w:after="0" w:line="240" w:lineRule="auto"/>
      </w:pPr>
      <w:r>
        <w:separator/>
      </w:r>
    </w:p>
  </w:footnote>
  <w:footnote w:type="continuationSeparator" w:id="0">
    <w:p w:rsidR="00F9574B" w:rsidRDefault="00F9574B" w:rsidP="000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FBC2AB2"/>
    <w:multiLevelType w:val="hybridMultilevel"/>
    <w:tmpl w:val="FD3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63D0"/>
    <w:multiLevelType w:val="hybridMultilevel"/>
    <w:tmpl w:val="B4E8BDE4"/>
    <w:lvl w:ilvl="0" w:tplc="3AB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E23E93"/>
    <w:multiLevelType w:val="hybridMultilevel"/>
    <w:tmpl w:val="320434C4"/>
    <w:lvl w:ilvl="0" w:tplc="2E5A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FF"/>
    <w:rsid w:val="00000448"/>
    <w:rsid w:val="00004D5D"/>
    <w:rsid w:val="00016019"/>
    <w:rsid w:val="000176D8"/>
    <w:rsid w:val="0002074A"/>
    <w:rsid w:val="00020C0D"/>
    <w:rsid w:val="00023A52"/>
    <w:rsid w:val="0002431B"/>
    <w:rsid w:val="00027397"/>
    <w:rsid w:val="00034B1C"/>
    <w:rsid w:val="00035FCA"/>
    <w:rsid w:val="00045794"/>
    <w:rsid w:val="00045B97"/>
    <w:rsid w:val="0004649E"/>
    <w:rsid w:val="00053994"/>
    <w:rsid w:val="000546F5"/>
    <w:rsid w:val="00055703"/>
    <w:rsid w:val="00062207"/>
    <w:rsid w:val="0007404F"/>
    <w:rsid w:val="00083CF6"/>
    <w:rsid w:val="00087CDC"/>
    <w:rsid w:val="0009405F"/>
    <w:rsid w:val="00097B2A"/>
    <w:rsid w:val="000A18C8"/>
    <w:rsid w:val="000A6250"/>
    <w:rsid w:val="000A79C8"/>
    <w:rsid w:val="000B519A"/>
    <w:rsid w:val="000C0954"/>
    <w:rsid w:val="000C7692"/>
    <w:rsid w:val="000D1113"/>
    <w:rsid w:val="000D6297"/>
    <w:rsid w:val="000E1362"/>
    <w:rsid w:val="000E412F"/>
    <w:rsid w:val="000E4B24"/>
    <w:rsid w:val="000F1D20"/>
    <w:rsid w:val="000F315D"/>
    <w:rsid w:val="00103044"/>
    <w:rsid w:val="0010477A"/>
    <w:rsid w:val="00105030"/>
    <w:rsid w:val="00105C93"/>
    <w:rsid w:val="00115DA9"/>
    <w:rsid w:val="00117B87"/>
    <w:rsid w:val="00120B12"/>
    <w:rsid w:val="00141EE0"/>
    <w:rsid w:val="00150A76"/>
    <w:rsid w:val="00151B4A"/>
    <w:rsid w:val="0016353A"/>
    <w:rsid w:val="0016364E"/>
    <w:rsid w:val="001646E5"/>
    <w:rsid w:val="001654C7"/>
    <w:rsid w:val="00165E2C"/>
    <w:rsid w:val="00167727"/>
    <w:rsid w:val="001720CA"/>
    <w:rsid w:val="00181368"/>
    <w:rsid w:val="00190816"/>
    <w:rsid w:val="001951ED"/>
    <w:rsid w:val="001A425C"/>
    <w:rsid w:val="001B105B"/>
    <w:rsid w:val="001B439A"/>
    <w:rsid w:val="001B68AA"/>
    <w:rsid w:val="001B6EEE"/>
    <w:rsid w:val="001B6F40"/>
    <w:rsid w:val="001B708A"/>
    <w:rsid w:val="001B78AD"/>
    <w:rsid w:val="001C301B"/>
    <w:rsid w:val="001C60FA"/>
    <w:rsid w:val="001D5BC6"/>
    <w:rsid w:val="001D5D55"/>
    <w:rsid w:val="001E1347"/>
    <w:rsid w:val="001E32F7"/>
    <w:rsid w:val="001F68C9"/>
    <w:rsid w:val="00202227"/>
    <w:rsid w:val="002041F2"/>
    <w:rsid w:val="00205694"/>
    <w:rsid w:val="002116FC"/>
    <w:rsid w:val="00213D9D"/>
    <w:rsid w:val="0021542B"/>
    <w:rsid w:val="0022747E"/>
    <w:rsid w:val="00227E6C"/>
    <w:rsid w:val="00236018"/>
    <w:rsid w:val="00237D31"/>
    <w:rsid w:val="0024145E"/>
    <w:rsid w:val="00244C22"/>
    <w:rsid w:val="0024719C"/>
    <w:rsid w:val="002503F9"/>
    <w:rsid w:val="00253D03"/>
    <w:rsid w:val="0025471C"/>
    <w:rsid w:val="00256DFE"/>
    <w:rsid w:val="002574FF"/>
    <w:rsid w:val="00260F95"/>
    <w:rsid w:val="002665B1"/>
    <w:rsid w:val="002671D4"/>
    <w:rsid w:val="002716E8"/>
    <w:rsid w:val="002726B8"/>
    <w:rsid w:val="00273167"/>
    <w:rsid w:val="00273DB8"/>
    <w:rsid w:val="002761AD"/>
    <w:rsid w:val="00281282"/>
    <w:rsid w:val="0028287E"/>
    <w:rsid w:val="00283D42"/>
    <w:rsid w:val="00291C8F"/>
    <w:rsid w:val="002938DB"/>
    <w:rsid w:val="002A59B9"/>
    <w:rsid w:val="002A6D07"/>
    <w:rsid w:val="002B01BA"/>
    <w:rsid w:val="002B0668"/>
    <w:rsid w:val="002B3F4D"/>
    <w:rsid w:val="002B6CF3"/>
    <w:rsid w:val="002C0DAC"/>
    <w:rsid w:val="002D3897"/>
    <w:rsid w:val="002E5078"/>
    <w:rsid w:val="002E571B"/>
    <w:rsid w:val="002F0E58"/>
    <w:rsid w:val="002F1976"/>
    <w:rsid w:val="002F7BEF"/>
    <w:rsid w:val="00300177"/>
    <w:rsid w:val="00303C6C"/>
    <w:rsid w:val="00304B67"/>
    <w:rsid w:val="003065C6"/>
    <w:rsid w:val="00311399"/>
    <w:rsid w:val="0032352C"/>
    <w:rsid w:val="00324FFB"/>
    <w:rsid w:val="003302F9"/>
    <w:rsid w:val="00332AA0"/>
    <w:rsid w:val="00333FAE"/>
    <w:rsid w:val="0033420D"/>
    <w:rsid w:val="00337060"/>
    <w:rsid w:val="003402FF"/>
    <w:rsid w:val="00344525"/>
    <w:rsid w:val="00344646"/>
    <w:rsid w:val="003460AC"/>
    <w:rsid w:val="00354C3C"/>
    <w:rsid w:val="003624D6"/>
    <w:rsid w:val="003630A8"/>
    <w:rsid w:val="00372A5A"/>
    <w:rsid w:val="00373DE7"/>
    <w:rsid w:val="00375C62"/>
    <w:rsid w:val="00377C83"/>
    <w:rsid w:val="0038041D"/>
    <w:rsid w:val="00385689"/>
    <w:rsid w:val="00394C14"/>
    <w:rsid w:val="00396249"/>
    <w:rsid w:val="003A0540"/>
    <w:rsid w:val="003A3A23"/>
    <w:rsid w:val="003A6D65"/>
    <w:rsid w:val="003B0383"/>
    <w:rsid w:val="003B2921"/>
    <w:rsid w:val="003C4844"/>
    <w:rsid w:val="003C4F1A"/>
    <w:rsid w:val="003C5CB2"/>
    <w:rsid w:val="003C7FD3"/>
    <w:rsid w:val="003D07E7"/>
    <w:rsid w:val="003D0BBF"/>
    <w:rsid w:val="003D4B28"/>
    <w:rsid w:val="003F0897"/>
    <w:rsid w:val="003F56B4"/>
    <w:rsid w:val="00407D45"/>
    <w:rsid w:val="00410AAE"/>
    <w:rsid w:val="0041655A"/>
    <w:rsid w:val="0042223F"/>
    <w:rsid w:val="00427F59"/>
    <w:rsid w:val="0043393E"/>
    <w:rsid w:val="00442F54"/>
    <w:rsid w:val="00444410"/>
    <w:rsid w:val="00446624"/>
    <w:rsid w:val="00446B4B"/>
    <w:rsid w:val="0045268D"/>
    <w:rsid w:val="0046103B"/>
    <w:rsid w:val="00467330"/>
    <w:rsid w:val="0047111D"/>
    <w:rsid w:val="004838C9"/>
    <w:rsid w:val="00485643"/>
    <w:rsid w:val="0048605D"/>
    <w:rsid w:val="00491755"/>
    <w:rsid w:val="00495016"/>
    <w:rsid w:val="004A4FDE"/>
    <w:rsid w:val="004A7421"/>
    <w:rsid w:val="004A7AE8"/>
    <w:rsid w:val="004B64C0"/>
    <w:rsid w:val="004B75C1"/>
    <w:rsid w:val="004C65AB"/>
    <w:rsid w:val="004D1A91"/>
    <w:rsid w:val="004D25BA"/>
    <w:rsid w:val="004D4873"/>
    <w:rsid w:val="004D5949"/>
    <w:rsid w:val="004E1F13"/>
    <w:rsid w:val="004F2B30"/>
    <w:rsid w:val="004F673A"/>
    <w:rsid w:val="00504FD2"/>
    <w:rsid w:val="005050D8"/>
    <w:rsid w:val="00505E0B"/>
    <w:rsid w:val="00507F72"/>
    <w:rsid w:val="00510EAB"/>
    <w:rsid w:val="005156A5"/>
    <w:rsid w:val="00515CC6"/>
    <w:rsid w:val="00515D7E"/>
    <w:rsid w:val="00523899"/>
    <w:rsid w:val="00526554"/>
    <w:rsid w:val="00527058"/>
    <w:rsid w:val="00533A03"/>
    <w:rsid w:val="00533BF5"/>
    <w:rsid w:val="0053753F"/>
    <w:rsid w:val="00540AE3"/>
    <w:rsid w:val="00543881"/>
    <w:rsid w:val="005524F2"/>
    <w:rsid w:val="0055429C"/>
    <w:rsid w:val="00554902"/>
    <w:rsid w:val="00565490"/>
    <w:rsid w:val="00567E5E"/>
    <w:rsid w:val="00575AC7"/>
    <w:rsid w:val="00576A3C"/>
    <w:rsid w:val="005829E5"/>
    <w:rsid w:val="00591655"/>
    <w:rsid w:val="0059517C"/>
    <w:rsid w:val="005A2650"/>
    <w:rsid w:val="005B307E"/>
    <w:rsid w:val="005B4E09"/>
    <w:rsid w:val="005B78A2"/>
    <w:rsid w:val="005B7A88"/>
    <w:rsid w:val="005C1151"/>
    <w:rsid w:val="005C4F20"/>
    <w:rsid w:val="005C5DB7"/>
    <w:rsid w:val="005D0B94"/>
    <w:rsid w:val="005D2EAE"/>
    <w:rsid w:val="005D4896"/>
    <w:rsid w:val="005D49F9"/>
    <w:rsid w:val="005E065E"/>
    <w:rsid w:val="005E2A42"/>
    <w:rsid w:val="005F2902"/>
    <w:rsid w:val="005F3DF3"/>
    <w:rsid w:val="00600125"/>
    <w:rsid w:val="00602278"/>
    <w:rsid w:val="00604D93"/>
    <w:rsid w:val="00623186"/>
    <w:rsid w:val="00623357"/>
    <w:rsid w:val="00631F09"/>
    <w:rsid w:val="00633403"/>
    <w:rsid w:val="00633A7B"/>
    <w:rsid w:val="00636A68"/>
    <w:rsid w:val="00637B80"/>
    <w:rsid w:val="0064106E"/>
    <w:rsid w:val="0064324C"/>
    <w:rsid w:val="00645F5B"/>
    <w:rsid w:val="00647873"/>
    <w:rsid w:val="00647ABD"/>
    <w:rsid w:val="00652B32"/>
    <w:rsid w:val="00653E59"/>
    <w:rsid w:val="00656F24"/>
    <w:rsid w:val="00657EFA"/>
    <w:rsid w:val="00660F1D"/>
    <w:rsid w:val="00662B4A"/>
    <w:rsid w:val="00665DD9"/>
    <w:rsid w:val="006667BA"/>
    <w:rsid w:val="00666F6E"/>
    <w:rsid w:val="0067047B"/>
    <w:rsid w:val="006737AB"/>
    <w:rsid w:val="00682BA3"/>
    <w:rsid w:val="00682EEC"/>
    <w:rsid w:val="00687FBA"/>
    <w:rsid w:val="00690028"/>
    <w:rsid w:val="00690A09"/>
    <w:rsid w:val="006A763E"/>
    <w:rsid w:val="006B0335"/>
    <w:rsid w:val="006B1F47"/>
    <w:rsid w:val="006B3371"/>
    <w:rsid w:val="006C16C2"/>
    <w:rsid w:val="006C24CC"/>
    <w:rsid w:val="006C543D"/>
    <w:rsid w:val="006C6A62"/>
    <w:rsid w:val="006C6AD8"/>
    <w:rsid w:val="006D7917"/>
    <w:rsid w:val="006E11F0"/>
    <w:rsid w:val="006E383B"/>
    <w:rsid w:val="006E704F"/>
    <w:rsid w:val="006F03E2"/>
    <w:rsid w:val="006F4A0D"/>
    <w:rsid w:val="006F4CFF"/>
    <w:rsid w:val="00713E21"/>
    <w:rsid w:val="007154A0"/>
    <w:rsid w:val="00715AF5"/>
    <w:rsid w:val="007167D8"/>
    <w:rsid w:val="00716959"/>
    <w:rsid w:val="007177A4"/>
    <w:rsid w:val="00723342"/>
    <w:rsid w:val="007321DD"/>
    <w:rsid w:val="007329F8"/>
    <w:rsid w:val="00742D50"/>
    <w:rsid w:val="00746E76"/>
    <w:rsid w:val="007549B0"/>
    <w:rsid w:val="00755CF7"/>
    <w:rsid w:val="0075647D"/>
    <w:rsid w:val="00760549"/>
    <w:rsid w:val="00763ED8"/>
    <w:rsid w:val="00763FF6"/>
    <w:rsid w:val="00764F3E"/>
    <w:rsid w:val="00767853"/>
    <w:rsid w:val="0077134E"/>
    <w:rsid w:val="007727A0"/>
    <w:rsid w:val="00773C61"/>
    <w:rsid w:val="00775B9D"/>
    <w:rsid w:val="0077740C"/>
    <w:rsid w:val="007876C2"/>
    <w:rsid w:val="00787DBF"/>
    <w:rsid w:val="007962EE"/>
    <w:rsid w:val="007A4BDA"/>
    <w:rsid w:val="007B0AB3"/>
    <w:rsid w:val="007B50C3"/>
    <w:rsid w:val="007C3CC6"/>
    <w:rsid w:val="007C6024"/>
    <w:rsid w:val="007D2E26"/>
    <w:rsid w:val="007D73B8"/>
    <w:rsid w:val="007E03A6"/>
    <w:rsid w:val="007E0527"/>
    <w:rsid w:val="007E284E"/>
    <w:rsid w:val="007F4205"/>
    <w:rsid w:val="007F4638"/>
    <w:rsid w:val="007F4CB3"/>
    <w:rsid w:val="007F7E95"/>
    <w:rsid w:val="00804B7D"/>
    <w:rsid w:val="008072FF"/>
    <w:rsid w:val="00812280"/>
    <w:rsid w:val="00812C7F"/>
    <w:rsid w:val="00827496"/>
    <w:rsid w:val="00830E1B"/>
    <w:rsid w:val="00831CE2"/>
    <w:rsid w:val="0083217E"/>
    <w:rsid w:val="00836583"/>
    <w:rsid w:val="00836EB1"/>
    <w:rsid w:val="00840935"/>
    <w:rsid w:val="00840CF7"/>
    <w:rsid w:val="008439C4"/>
    <w:rsid w:val="00846C5A"/>
    <w:rsid w:val="008503F8"/>
    <w:rsid w:val="00851318"/>
    <w:rsid w:val="00851720"/>
    <w:rsid w:val="00853C94"/>
    <w:rsid w:val="00856398"/>
    <w:rsid w:val="008569CF"/>
    <w:rsid w:val="008604E6"/>
    <w:rsid w:val="0086587E"/>
    <w:rsid w:val="00867B75"/>
    <w:rsid w:val="00867CCE"/>
    <w:rsid w:val="008727DC"/>
    <w:rsid w:val="00874B50"/>
    <w:rsid w:val="00875EDB"/>
    <w:rsid w:val="008856FB"/>
    <w:rsid w:val="00885A5F"/>
    <w:rsid w:val="0088725B"/>
    <w:rsid w:val="00887CF3"/>
    <w:rsid w:val="008905B0"/>
    <w:rsid w:val="00890651"/>
    <w:rsid w:val="008940A1"/>
    <w:rsid w:val="008943E9"/>
    <w:rsid w:val="00894C63"/>
    <w:rsid w:val="008A0D87"/>
    <w:rsid w:val="008A15C3"/>
    <w:rsid w:val="008A189C"/>
    <w:rsid w:val="008A43D4"/>
    <w:rsid w:val="008A4AC4"/>
    <w:rsid w:val="008B2709"/>
    <w:rsid w:val="008B5421"/>
    <w:rsid w:val="008C1ECB"/>
    <w:rsid w:val="008C4C2C"/>
    <w:rsid w:val="008E451C"/>
    <w:rsid w:val="008E4F29"/>
    <w:rsid w:val="008E6068"/>
    <w:rsid w:val="008F05E1"/>
    <w:rsid w:val="008F09CE"/>
    <w:rsid w:val="009006FE"/>
    <w:rsid w:val="00901C06"/>
    <w:rsid w:val="00903695"/>
    <w:rsid w:val="0090619F"/>
    <w:rsid w:val="00910B13"/>
    <w:rsid w:val="00911293"/>
    <w:rsid w:val="00913326"/>
    <w:rsid w:val="0091480F"/>
    <w:rsid w:val="00915084"/>
    <w:rsid w:val="00921D2B"/>
    <w:rsid w:val="00927B12"/>
    <w:rsid w:val="00934016"/>
    <w:rsid w:val="009354D9"/>
    <w:rsid w:val="00935D9C"/>
    <w:rsid w:val="00937B74"/>
    <w:rsid w:val="00940394"/>
    <w:rsid w:val="00941FE5"/>
    <w:rsid w:val="00942787"/>
    <w:rsid w:val="00942B51"/>
    <w:rsid w:val="00944107"/>
    <w:rsid w:val="009525BA"/>
    <w:rsid w:val="0095726A"/>
    <w:rsid w:val="009578F5"/>
    <w:rsid w:val="0096788D"/>
    <w:rsid w:val="00967B15"/>
    <w:rsid w:val="00970A91"/>
    <w:rsid w:val="0097146C"/>
    <w:rsid w:val="0097172D"/>
    <w:rsid w:val="00975FFE"/>
    <w:rsid w:val="009767A8"/>
    <w:rsid w:val="00981ADF"/>
    <w:rsid w:val="00984914"/>
    <w:rsid w:val="00984B33"/>
    <w:rsid w:val="00991E7A"/>
    <w:rsid w:val="00994F39"/>
    <w:rsid w:val="009B339E"/>
    <w:rsid w:val="009B7620"/>
    <w:rsid w:val="009C1B1A"/>
    <w:rsid w:val="009C624B"/>
    <w:rsid w:val="009D58C6"/>
    <w:rsid w:val="009D7C28"/>
    <w:rsid w:val="009E504E"/>
    <w:rsid w:val="009F232C"/>
    <w:rsid w:val="009F74BE"/>
    <w:rsid w:val="00A00877"/>
    <w:rsid w:val="00A0265C"/>
    <w:rsid w:val="00A03354"/>
    <w:rsid w:val="00A05A7B"/>
    <w:rsid w:val="00A079A3"/>
    <w:rsid w:val="00A07AD7"/>
    <w:rsid w:val="00A07EAB"/>
    <w:rsid w:val="00A14464"/>
    <w:rsid w:val="00A24672"/>
    <w:rsid w:val="00A3120C"/>
    <w:rsid w:val="00A31DBC"/>
    <w:rsid w:val="00A324AF"/>
    <w:rsid w:val="00A405F4"/>
    <w:rsid w:val="00A410D3"/>
    <w:rsid w:val="00A42742"/>
    <w:rsid w:val="00A440B0"/>
    <w:rsid w:val="00A46BEC"/>
    <w:rsid w:val="00A54079"/>
    <w:rsid w:val="00A55174"/>
    <w:rsid w:val="00A615AD"/>
    <w:rsid w:val="00A643D0"/>
    <w:rsid w:val="00A72885"/>
    <w:rsid w:val="00A80F89"/>
    <w:rsid w:val="00A871FF"/>
    <w:rsid w:val="00A928EB"/>
    <w:rsid w:val="00A936A8"/>
    <w:rsid w:val="00A94D54"/>
    <w:rsid w:val="00A9696F"/>
    <w:rsid w:val="00A974AE"/>
    <w:rsid w:val="00AA1251"/>
    <w:rsid w:val="00AA2D6E"/>
    <w:rsid w:val="00AA2EC0"/>
    <w:rsid w:val="00AB028B"/>
    <w:rsid w:val="00AB053B"/>
    <w:rsid w:val="00AB1F33"/>
    <w:rsid w:val="00AB2DF4"/>
    <w:rsid w:val="00AB64B2"/>
    <w:rsid w:val="00AC0B1C"/>
    <w:rsid w:val="00AC0C02"/>
    <w:rsid w:val="00AC4918"/>
    <w:rsid w:val="00AC627C"/>
    <w:rsid w:val="00AD150C"/>
    <w:rsid w:val="00AD5316"/>
    <w:rsid w:val="00AD72C6"/>
    <w:rsid w:val="00AE2D66"/>
    <w:rsid w:val="00AE2DF2"/>
    <w:rsid w:val="00AE2E29"/>
    <w:rsid w:val="00AE677B"/>
    <w:rsid w:val="00AF179E"/>
    <w:rsid w:val="00AF251F"/>
    <w:rsid w:val="00AF5B4C"/>
    <w:rsid w:val="00AF76EE"/>
    <w:rsid w:val="00B13938"/>
    <w:rsid w:val="00B139D8"/>
    <w:rsid w:val="00B1762A"/>
    <w:rsid w:val="00B17A9A"/>
    <w:rsid w:val="00B17C1D"/>
    <w:rsid w:val="00B23B3A"/>
    <w:rsid w:val="00B24A63"/>
    <w:rsid w:val="00B302EF"/>
    <w:rsid w:val="00B32771"/>
    <w:rsid w:val="00B34B05"/>
    <w:rsid w:val="00B34D96"/>
    <w:rsid w:val="00B375E6"/>
    <w:rsid w:val="00B40A1D"/>
    <w:rsid w:val="00B43ACE"/>
    <w:rsid w:val="00B43BB5"/>
    <w:rsid w:val="00B43D08"/>
    <w:rsid w:val="00B55313"/>
    <w:rsid w:val="00B55FF1"/>
    <w:rsid w:val="00B563E8"/>
    <w:rsid w:val="00B64138"/>
    <w:rsid w:val="00B645A3"/>
    <w:rsid w:val="00B709CF"/>
    <w:rsid w:val="00B71A23"/>
    <w:rsid w:val="00B71F56"/>
    <w:rsid w:val="00B82E34"/>
    <w:rsid w:val="00B852DE"/>
    <w:rsid w:val="00B86315"/>
    <w:rsid w:val="00B867AC"/>
    <w:rsid w:val="00BB068D"/>
    <w:rsid w:val="00BB0CCC"/>
    <w:rsid w:val="00BB3CA9"/>
    <w:rsid w:val="00BB4281"/>
    <w:rsid w:val="00BB58A1"/>
    <w:rsid w:val="00BB648C"/>
    <w:rsid w:val="00BB7401"/>
    <w:rsid w:val="00BC0FB5"/>
    <w:rsid w:val="00BD0F45"/>
    <w:rsid w:val="00BD56F9"/>
    <w:rsid w:val="00BE0C78"/>
    <w:rsid w:val="00BE142A"/>
    <w:rsid w:val="00BE25A0"/>
    <w:rsid w:val="00BE42CA"/>
    <w:rsid w:val="00BF022B"/>
    <w:rsid w:val="00BF5A83"/>
    <w:rsid w:val="00BF763E"/>
    <w:rsid w:val="00C00211"/>
    <w:rsid w:val="00C04722"/>
    <w:rsid w:val="00C07D21"/>
    <w:rsid w:val="00C07EBE"/>
    <w:rsid w:val="00C177D4"/>
    <w:rsid w:val="00C2357D"/>
    <w:rsid w:val="00C24815"/>
    <w:rsid w:val="00C24BDD"/>
    <w:rsid w:val="00C27249"/>
    <w:rsid w:val="00C27988"/>
    <w:rsid w:val="00C31A33"/>
    <w:rsid w:val="00C31AE6"/>
    <w:rsid w:val="00C32721"/>
    <w:rsid w:val="00C33535"/>
    <w:rsid w:val="00C34590"/>
    <w:rsid w:val="00C35573"/>
    <w:rsid w:val="00C35792"/>
    <w:rsid w:val="00C36B0F"/>
    <w:rsid w:val="00C525CB"/>
    <w:rsid w:val="00C53BE3"/>
    <w:rsid w:val="00C54C9A"/>
    <w:rsid w:val="00C55FC6"/>
    <w:rsid w:val="00C63FB6"/>
    <w:rsid w:val="00C713D3"/>
    <w:rsid w:val="00C736D1"/>
    <w:rsid w:val="00C82378"/>
    <w:rsid w:val="00C832E4"/>
    <w:rsid w:val="00C85389"/>
    <w:rsid w:val="00C97CA5"/>
    <w:rsid w:val="00CA514E"/>
    <w:rsid w:val="00CB5F30"/>
    <w:rsid w:val="00CB76EC"/>
    <w:rsid w:val="00CB7B2E"/>
    <w:rsid w:val="00CB7FB6"/>
    <w:rsid w:val="00CC6426"/>
    <w:rsid w:val="00CC7C1A"/>
    <w:rsid w:val="00CD28E1"/>
    <w:rsid w:val="00CD3069"/>
    <w:rsid w:val="00CD4FD9"/>
    <w:rsid w:val="00CD673E"/>
    <w:rsid w:val="00CD789E"/>
    <w:rsid w:val="00CE0ABF"/>
    <w:rsid w:val="00CE1792"/>
    <w:rsid w:val="00CE6F64"/>
    <w:rsid w:val="00CF77C2"/>
    <w:rsid w:val="00D016DE"/>
    <w:rsid w:val="00D01A11"/>
    <w:rsid w:val="00D05134"/>
    <w:rsid w:val="00D0591A"/>
    <w:rsid w:val="00D06805"/>
    <w:rsid w:val="00D10BB1"/>
    <w:rsid w:val="00D13E24"/>
    <w:rsid w:val="00D14AAA"/>
    <w:rsid w:val="00D223D7"/>
    <w:rsid w:val="00D23AC6"/>
    <w:rsid w:val="00D24184"/>
    <w:rsid w:val="00D27E83"/>
    <w:rsid w:val="00D35FA9"/>
    <w:rsid w:val="00D43D87"/>
    <w:rsid w:val="00D471AA"/>
    <w:rsid w:val="00D478E4"/>
    <w:rsid w:val="00D54891"/>
    <w:rsid w:val="00D54BBE"/>
    <w:rsid w:val="00D57896"/>
    <w:rsid w:val="00D61081"/>
    <w:rsid w:val="00D717D6"/>
    <w:rsid w:val="00D72A94"/>
    <w:rsid w:val="00D779A5"/>
    <w:rsid w:val="00D82A5A"/>
    <w:rsid w:val="00D82FE1"/>
    <w:rsid w:val="00D855E0"/>
    <w:rsid w:val="00D86332"/>
    <w:rsid w:val="00D962DB"/>
    <w:rsid w:val="00D965FE"/>
    <w:rsid w:val="00DA6967"/>
    <w:rsid w:val="00DB0C14"/>
    <w:rsid w:val="00DC1D4D"/>
    <w:rsid w:val="00DC56B2"/>
    <w:rsid w:val="00DC664F"/>
    <w:rsid w:val="00DC69F2"/>
    <w:rsid w:val="00DC6BDF"/>
    <w:rsid w:val="00DD2EFF"/>
    <w:rsid w:val="00DD4B97"/>
    <w:rsid w:val="00DE3175"/>
    <w:rsid w:val="00DE79B9"/>
    <w:rsid w:val="00DF012E"/>
    <w:rsid w:val="00DF0292"/>
    <w:rsid w:val="00DF76D3"/>
    <w:rsid w:val="00E01636"/>
    <w:rsid w:val="00E02777"/>
    <w:rsid w:val="00E03D42"/>
    <w:rsid w:val="00E05458"/>
    <w:rsid w:val="00E10F2E"/>
    <w:rsid w:val="00E133CE"/>
    <w:rsid w:val="00E167BB"/>
    <w:rsid w:val="00E16B52"/>
    <w:rsid w:val="00E24F28"/>
    <w:rsid w:val="00E25B97"/>
    <w:rsid w:val="00E272B7"/>
    <w:rsid w:val="00E2782C"/>
    <w:rsid w:val="00E31B63"/>
    <w:rsid w:val="00E357A7"/>
    <w:rsid w:val="00E36C31"/>
    <w:rsid w:val="00E372E2"/>
    <w:rsid w:val="00E40639"/>
    <w:rsid w:val="00E44CC3"/>
    <w:rsid w:val="00E469B1"/>
    <w:rsid w:val="00E60E5A"/>
    <w:rsid w:val="00E70960"/>
    <w:rsid w:val="00E76081"/>
    <w:rsid w:val="00E763BD"/>
    <w:rsid w:val="00E77F02"/>
    <w:rsid w:val="00E80E2D"/>
    <w:rsid w:val="00E814BE"/>
    <w:rsid w:val="00E819FD"/>
    <w:rsid w:val="00E94221"/>
    <w:rsid w:val="00E958CE"/>
    <w:rsid w:val="00E978E0"/>
    <w:rsid w:val="00EA3850"/>
    <w:rsid w:val="00EB0025"/>
    <w:rsid w:val="00EB1183"/>
    <w:rsid w:val="00EB159A"/>
    <w:rsid w:val="00EB28A4"/>
    <w:rsid w:val="00EB3244"/>
    <w:rsid w:val="00EB350B"/>
    <w:rsid w:val="00EB394B"/>
    <w:rsid w:val="00EB7B00"/>
    <w:rsid w:val="00EC1B3F"/>
    <w:rsid w:val="00EC487B"/>
    <w:rsid w:val="00ED1C27"/>
    <w:rsid w:val="00ED2BEE"/>
    <w:rsid w:val="00ED579B"/>
    <w:rsid w:val="00EE2620"/>
    <w:rsid w:val="00EE35D9"/>
    <w:rsid w:val="00F01086"/>
    <w:rsid w:val="00F046D8"/>
    <w:rsid w:val="00F07900"/>
    <w:rsid w:val="00F10208"/>
    <w:rsid w:val="00F1024D"/>
    <w:rsid w:val="00F12E72"/>
    <w:rsid w:val="00F17611"/>
    <w:rsid w:val="00F24A27"/>
    <w:rsid w:val="00F24E8E"/>
    <w:rsid w:val="00F26919"/>
    <w:rsid w:val="00F36024"/>
    <w:rsid w:val="00F45D52"/>
    <w:rsid w:val="00F53464"/>
    <w:rsid w:val="00F55C21"/>
    <w:rsid w:val="00F5663A"/>
    <w:rsid w:val="00F57556"/>
    <w:rsid w:val="00F57C6E"/>
    <w:rsid w:val="00F624A4"/>
    <w:rsid w:val="00F703C3"/>
    <w:rsid w:val="00F71781"/>
    <w:rsid w:val="00F76070"/>
    <w:rsid w:val="00F766AF"/>
    <w:rsid w:val="00F77CE0"/>
    <w:rsid w:val="00F8485B"/>
    <w:rsid w:val="00F86A7E"/>
    <w:rsid w:val="00F91F1C"/>
    <w:rsid w:val="00F91FEC"/>
    <w:rsid w:val="00F93DC0"/>
    <w:rsid w:val="00F94913"/>
    <w:rsid w:val="00F9574B"/>
    <w:rsid w:val="00F97241"/>
    <w:rsid w:val="00FA0373"/>
    <w:rsid w:val="00FB09E3"/>
    <w:rsid w:val="00FB79DB"/>
    <w:rsid w:val="00FC1B6C"/>
    <w:rsid w:val="00FC3686"/>
    <w:rsid w:val="00FC6095"/>
    <w:rsid w:val="00FD7742"/>
    <w:rsid w:val="00FE32EF"/>
    <w:rsid w:val="00FE5993"/>
    <w:rsid w:val="00FE5B57"/>
    <w:rsid w:val="00FF15BB"/>
    <w:rsid w:val="00FF1D1D"/>
    <w:rsid w:val="00FF3840"/>
    <w:rsid w:val="00FF54B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155E"/>
  <w15:docId w15:val="{8243D389-2D3B-4FE4-AD4D-345E47A4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B1C"/>
  </w:style>
  <w:style w:type="paragraph" w:styleId="1">
    <w:name w:val="heading 1"/>
    <w:basedOn w:val="a"/>
    <w:next w:val="a"/>
    <w:link w:val="10"/>
    <w:uiPriority w:val="9"/>
    <w:qFormat/>
    <w:rsid w:val="008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table" w:customStyle="1" w:styleId="11">
    <w:name w:val="Сетка таблицы1"/>
    <w:basedOn w:val="a1"/>
    <w:next w:val="a5"/>
    <w:rsid w:val="005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78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E0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539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9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994"/>
    <w:rPr>
      <w:vertAlign w:val="superscript"/>
    </w:rPr>
  </w:style>
  <w:style w:type="character" w:styleId="ac">
    <w:name w:val="Hyperlink"/>
    <w:basedOn w:val="a0"/>
    <w:uiPriority w:val="99"/>
    <w:unhideWhenUsed/>
    <w:rsid w:val="00E35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brp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F855-1033-4D8A-A464-A0D9E8D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299</cp:revision>
  <cp:lastPrinted>2021-08-30T14:32:00Z</cp:lastPrinted>
  <dcterms:created xsi:type="dcterms:W3CDTF">2016-08-08T13:58:00Z</dcterms:created>
  <dcterms:modified xsi:type="dcterms:W3CDTF">2021-09-08T21:00:00Z</dcterms:modified>
</cp:coreProperties>
</file>