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Методические рекомендации по подготовке и проведению торжественной церемонии прощания с пионерским галстуком </w:t>
      </w: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и вступления в ряды ОО «БРСМ» </w:t>
      </w:r>
    </w:p>
    <w:p w14:paraId="06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7000000">
      <w:pPr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1. ОБЩИЕ ПОЛОЖЕНИЯ</w:t>
      </w:r>
    </w:p>
    <w:p w14:paraId="0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1.1. Методические рекомендации по  подготовке и проведению в пионерской дружине Общественного объединения «Белорусская республиканская пионерская организация» (далее – ОО «БРПО») торжественной церемонии </w:t>
      </w:r>
      <w:r>
        <w:rPr>
          <w:rFonts w:ascii="Times New Roman" w:hAnsi="Times New Roman"/>
          <w:b w:val="1"/>
          <w:sz w:val="28"/>
        </w:rPr>
        <w:t>прощания</w:t>
      </w:r>
      <w:r>
        <w:rPr>
          <w:rFonts w:ascii="Times New Roman" w:hAnsi="Times New Roman"/>
          <w:sz w:val="28"/>
        </w:rPr>
        <w:t xml:space="preserve"> с пионерским галстуком и </w:t>
      </w:r>
      <w:r>
        <w:rPr>
          <w:rFonts w:ascii="Times New Roman" w:hAnsi="Times New Roman"/>
          <w:b w:val="1"/>
          <w:sz w:val="28"/>
        </w:rPr>
        <w:t>вступления</w:t>
      </w:r>
      <w:r>
        <w:rPr>
          <w:rFonts w:ascii="Times New Roman" w:hAnsi="Times New Roman"/>
          <w:sz w:val="28"/>
        </w:rPr>
        <w:t xml:space="preserve"> в ряды Общественного объединения «Белорусский республиканский союз молодежи»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(далее – ОО «БРСМ») разработаны с целью координации совместной деятельности по реализации основных направлений государственной молодежной политики Республики Беларусь (далее – методические рекомендации).</w:t>
      </w:r>
    </w:p>
    <w:p w14:paraId="0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1.2. Данные методические рекомендации составлены с учетом предложений и на основе эффективного опыта работы территориальных Советов ОО «БРПО» и </w:t>
      </w:r>
      <w:r>
        <w:rPr>
          <w:rFonts w:ascii="Times New Roman" w:hAnsi="Times New Roman"/>
          <w:sz w:val="28"/>
        </w:rPr>
        <w:t xml:space="preserve">территориальных </w:t>
      </w:r>
      <w:bookmarkStart w:id="1" w:name="_GoBack"/>
      <w:bookmarkEnd w:id="1"/>
      <w:r>
        <w:rPr>
          <w:rFonts w:ascii="Times New Roman" w:hAnsi="Times New Roman"/>
          <w:sz w:val="28"/>
        </w:rPr>
        <w:t>комитетов ОО «БРСМ».</w:t>
      </w:r>
    </w:p>
    <w:p w14:paraId="0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1.3. Методические рекомендации содержат конкретные советы по подготовке торжественной церемонии, а также регламент ее проведения, в котором описаны как обязательные элементы, так и вариативный подход к организации мероприятия. </w:t>
      </w:r>
    </w:p>
    <w:p w14:paraId="0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1.4. Торжественная церемония прощания с пионерским галстуком и вступления в ряды ОО «БРСМ» является важным событием, направленным на выполнение задачи по совершенствованию совместной деятельности и обеспечению пре</w:t>
      </w:r>
      <w:r>
        <w:rPr>
          <w:rFonts w:ascii="Times New Roman" w:hAnsi="Times New Roman"/>
          <w:sz w:val="28"/>
        </w:rPr>
        <w:t xml:space="preserve">емственности пионерских дружин </w:t>
      </w:r>
      <w:r>
        <w:rPr>
          <w:rFonts w:ascii="Times New Roman" w:hAnsi="Times New Roman"/>
          <w:sz w:val="28"/>
        </w:rPr>
        <w:t>ОО «БРПО» и первичных организаций ОО «БРСМ».</w:t>
      </w:r>
    </w:p>
    <w:p w14:paraId="0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1.5. Торжественная церемония прощания с пионерским галстуком и вступления в ряды ОО «БРСМ» (далее – торжественная церемония) имеет большой воспитательный потенциал:</w:t>
      </w:r>
    </w:p>
    <w:p w14:paraId="0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1.5.1. Формирует у подрастающего поколения гражданско-патриотические качества;</w:t>
      </w:r>
    </w:p>
    <w:p w14:paraId="0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1.5.2. Поддерживает позитивный имидж ОО «БРПО», ОО «БРСМ» и привлекает в их ряды детей и молодежь;</w:t>
      </w:r>
    </w:p>
    <w:p w14:paraId="0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1.5.3. Укрепляет бережное и уважительное отношение к лучшим традициям детско-юношеских и молодежных организаций. </w:t>
      </w:r>
    </w:p>
    <w:p w14:paraId="1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1.6. Торжественная церемония завершает период участия детей и подростков в деятельности ОО «БРПО» и дает старт перехода старших пионеров (15 лет) в ряды ОО «БРСМ».</w:t>
      </w:r>
    </w:p>
    <w:p w14:paraId="1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12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2. РЕГЛАМЕНТ ПОДГОТОВКИ И ПРОВЕДЕНИЯ</w:t>
      </w:r>
    </w:p>
    <w:p w14:paraId="13000000">
      <w:pPr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ТОРЖЕСТВЕННОЙ ЦЕРЕМОНИИ </w:t>
      </w:r>
    </w:p>
    <w:p w14:paraId="1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 ВСТУПИТЕЛЬНАЯ КОМПАНИЯ. На подготовительном этапе, организаторы должны провести вступительную кампанию в ряды ОО «БРСМ». Эта процедура представлена пошаговым алгоритмом для каждого кандидата в члены ОО «БРСМ»: </w:t>
      </w:r>
    </w:p>
    <w:p w14:paraId="15000000">
      <w:pPr>
        <w:pStyle w:val="Style_2"/>
        <w:spacing w:after="0"/>
        <w:ind w:firstLine="567"/>
        <w:jc w:val="both"/>
        <w:rPr>
          <w:rFonts w:ascii="Arial" w:hAnsi="Arial"/>
          <w:color w:themeColor="text1" w:val="000000"/>
          <w:sz w:val="28"/>
        </w:rPr>
      </w:pPr>
      <w:r>
        <w:rPr>
          <w:sz w:val="28"/>
        </w:rPr>
        <w:tab/>
      </w:r>
      <w:r>
        <w:rPr>
          <w:sz w:val="28"/>
        </w:rPr>
        <w:t xml:space="preserve">2.1.1. </w:t>
      </w:r>
      <w:r>
        <w:rPr>
          <w:color w:themeColor="text1" w:val="000000"/>
          <w:sz w:val="28"/>
        </w:rPr>
        <w:t xml:space="preserve">Кандидат в члены ОО «БРСМ» заполняет заявление установленного образца и предоставляет </w:t>
      </w:r>
      <w:r>
        <w:rPr>
          <w:color w:themeColor="text1" w:val="000000"/>
          <w:sz w:val="28"/>
        </w:rPr>
        <w:t xml:space="preserve">секретарю первичной организации ОО «БРСМ» </w:t>
      </w:r>
      <w:r>
        <w:rPr>
          <w:color w:themeColor="text1" w:val="000000"/>
          <w:sz w:val="28"/>
        </w:rPr>
        <w:t xml:space="preserve">электронный вариант фото на ровном светлом фоне при </w:t>
      </w:r>
      <w:r>
        <w:rPr>
          <w:color w:themeColor="text1" w:val="000000"/>
          <w:sz w:val="28"/>
        </w:rPr>
        <w:t>передне</w:t>
      </w:r>
      <w:r>
        <w:rPr>
          <w:color w:themeColor="text1" w:val="000000"/>
          <w:sz w:val="28"/>
        </w:rPr>
        <w:t>-верхне-боковом освещении (в фор</w:t>
      </w:r>
      <w:r>
        <w:rPr>
          <w:color w:themeColor="text1" w:val="000000"/>
          <w:sz w:val="28"/>
        </w:rPr>
        <w:t xml:space="preserve">мате JPG с разрешением не менее </w:t>
      </w:r>
      <w:r>
        <w:rPr>
          <w:color w:themeColor="text1" w:val="000000"/>
          <w:sz w:val="28"/>
        </w:rPr>
        <w:t>350 пикселей по меньшей стороне).</w:t>
      </w:r>
    </w:p>
    <w:p w14:paraId="16000000">
      <w:pPr>
        <w:pStyle w:val="Style_2"/>
        <w:spacing w:after="0"/>
        <w:ind w:firstLine="799"/>
        <w:jc w:val="both"/>
        <w:rPr>
          <w:rFonts w:ascii="Arial" w:hAnsi="Arial"/>
          <w:color w:themeColor="text1" w:val="000000"/>
          <w:sz w:val="28"/>
        </w:rPr>
      </w:pPr>
      <w:r>
        <w:rPr>
          <w:color w:themeColor="text1" w:val="000000"/>
          <w:sz w:val="28"/>
        </w:rPr>
        <w:t>Для кандидатов в члены ОО «БРСМ» в возрасте с 14 до 16 лет необходимо иметь письменное разрешение их законных представителей. Их подпись ставится в заявлении с обязательной расшифровкой.</w:t>
      </w:r>
      <w:r>
        <w:rPr>
          <w:sz w:val="28"/>
        </w:rPr>
        <w:t xml:space="preserve"> </w:t>
      </w:r>
    </w:p>
    <w:p w14:paraId="1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2.1.2. Заполнить анкету-опросник для вступающего в ряды Общественного объединения «Белорусский республиканский союз молодежи» (прилагается);</w:t>
      </w:r>
    </w:p>
    <w:p w14:paraId="1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2.1.3. На основании решения заседания первичной организации о приеме в члены ОО «БРСМ» подросток должен оплатить вступительный </w:t>
      </w:r>
      <w:r>
        <w:rPr>
          <w:rFonts w:ascii="Times New Roman" w:hAnsi="Times New Roman"/>
          <w:sz w:val="28"/>
        </w:rPr>
        <w:t xml:space="preserve">и периодический членский </w:t>
      </w:r>
      <w:r>
        <w:rPr>
          <w:rFonts w:ascii="Times New Roman" w:hAnsi="Times New Roman"/>
          <w:sz w:val="28"/>
        </w:rPr>
        <w:t xml:space="preserve">взнос. </w:t>
      </w:r>
    </w:p>
    <w:p w14:paraId="19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2.1.4. Последний шаг вступительной кампании – получение молодежного </w:t>
      </w:r>
      <w:r>
        <w:rPr>
          <w:rFonts w:ascii="Times New Roman" w:hAnsi="Times New Roman"/>
          <w:sz w:val="28"/>
        </w:rPr>
        <w:t xml:space="preserve">билета, значка </w:t>
      </w:r>
      <w:r>
        <w:rPr>
          <w:rFonts w:ascii="Times New Roman" w:hAnsi="Times New Roman"/>
          <w:sz w:val="28"/>
        </w:rPr>
        <w:t>члена ОО «БРСМ» – осуществляется на торжественной церемонии.</w:t>
      </w:r>
    </w:p>
    <w:p w14:paraId="1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2.2. ОПРЕДЕЛЕНИЕ ДАТЫ ПРОВЕДЕНИЯ. Датой проведения могут быть традиционные праздники ОО «БРПО» и ОО «БРСМ», которые формируют ответственное отношение к своей организации, мотивируют на сохранение и приумножение традиций детского и молодежного движения: </w:t>
      </w:r>
    </w:p>
    <w:p w14:paraId="1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19 мая – День пионерской дружбы;</w:t>
      </w:r>
    </w:p>
    <w:p w14:paraId="1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06 сентября – День образования ОО «БРСМ»; </w:t>
      </w:r>
    </w:p>
    <w:p w14:paraId="1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13 сентября – День рождения ОО «БРПО».</w:t>
      </w:r>
    </w:p>
    <w:p w14:paraId="1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Торжественная церемония может проводиться в дни календаря государственных праздников и памятных дат. </w:t>
      </w:r>
    </w:p>
    <w:p w14:paraId="1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Особенно символичным событием станет проведение торжественной церемонии в День народного единства (17 сентября). Такой праздник подчеркнет преемственность поколений и сформирует у юношей и девушек чувство сопричастности к стране. </w:t>
      </w:r>
    </w:p>
    <w:p w14:paraId="2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Максимальный воспитательный потенциал будет иметь торжественная церемония, организованная в День </w:t>
      </w:r>
      <w:r>
        <w:rPr>
          <w:rFonts w:ascii="Times New Roman" w:hAnsi="Times New Roman"/>
          <w:sz w:val="28"/>
        </w:rPr>
        <w:t xml:space="preserve">Конституции Республики Беларусь                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 xml:space="preserve">15 марта), так как подросткам вручат вместе с билетом члена ОО «БРСМ» паспорт гражданина Республики Беларусь. </w:t>
      </w:r>
    </w:p>
    <w:p w14:paraId="2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Информационным поводом для проведения торжественной церемонии могут стать региональные праздники: например, день города.   </w:t>
      </w:r>
    </w:p>
    <w:p w14:paraId="22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 РАЗРАБОТКА СЦЕНАРНОГО ПЛАНА. Содержание сценарного плана зависит от ряда факторов и необходимо обратить внимание на ряд важных моментов:</w:t>
      </w:r>
    </w:p>
    <w:p w14:paraId="23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2.3.1. Выбор места проведения торжественной церемонии: </w:t>
      </w:r>
    </w:p>
    <w:p w14:paraId="24000000">
      <w:pPr>
        <w:spacing w:after="0" w:line="240" w:lineRule="auto"/>
        <w:ind w:firstLine="11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̶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зависимости от погодных условий мероприятие может проводиться в помещении или </w:t>
      </w:r>
      <w:r>
        <w:rPr>
          <w:rFonts w:ascii="Times New Roman" w:hAnsi="Times New Roman"/>
          <w:sz w:val="28"/>
        </w:rPr>
        <w:t>open-air</w:t>
      </w:r>
      <w:r>
        <w:rPr>
          <w:rFonts w:ascii="Times New Roman" w:hAnsi="Times New Roman"/>
          <w:sz w:val="28"/>
        </w:rPr>
        <w:t>;</w:t>
      </w:r>
    </w:p>
    <w:p w14:paraId="25000000">
      <w:pPr>
        <w:spacing w:after="0" w:line="240" w:lineRule="auto"/>
        <w:ind w:firstLine="11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̶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торжественную церемонию можно организовать в учреждении общего среднего или дополнительного образования, доме (дворце, центре) культуры, актовом зале здания местной администрации,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музее, на площади города (поселка, деревни), в местах воинской славы.</w:t>
      </w:r>
    </w:p>
    <w:p w14:paraId="26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2.3.2. Тематическое оформление места проведения мероприятия: наглядное и звуковое: </w:t>
      </w:r>
    </w:p>
    <w:p w14:paraId="2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̶  обеспечение</w:t>
      </w:r>
      <w:r>
        <w:rPr>
          <w:rFonts w:ascii="Times New Roman" w:hAnsi="Times New Roman"/>
          <w:sz w:val="28"/>
        </w:rPr>
        <w:t xml:space="preserve"> наличия на торжественной церемонии Государственных символов Республики Беларусь; </w:t>
      </w:r>
    </w:p>
    <w:p w14:paraId="28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̶  размещение</w:t>
      </w:r>
      <w:r>
        <w:rPr>
          <w:rFonts w:ascii="Times New Roman" w:hAnsi="Times New Roman"/>
          <w:sz w:val="28"/>
        </w:rPr>
        <w:t xml:space="preserve"> символики ОО «БРПО» и ОО «БРСМ» на баннерах, </w:t>
      </w:r>
      <w:r>
        <w:rPr>
          <w:rFonts w:ascii="Times New Roman" w:hAnsi="Times New Roman"/>
          <w:sz w:val="28"/>
        </w:rPr>
        <w:t>роллапах</w:t>
      </w:r>
      <w:r>
        <w:rPr>
          <w:rFonts w:ascii="Times New Roman" w:hAnsi="Times New Roman"/>
          <w:sz w:val="28"/>
        </w:rPr>
        <w:t xml:space="preserve">, флажках, воздушных шарах, </w:t>
      </w:r>
      <w:r>
        <w:rPr>
          <w:rFonts w:ascii="Times New Roman" w:hAnsi="Times New Roman"/>
          <w:sz w:val="28"/>
        </w:rPr>
        <w:t>хэштегах</w:t>
      </w:r>
      <w:r>
        <w:rPr>
          <w:rFonts w:ascii="Times New Roman" w:hAnsi="Times New Roman"/>
          <w:sz w:val="28"/>
        </w:rPr>
        <w:t xml:space="preserve"> и др.;</w:t>
      </w:r>
      <w:r>
        <w:rPr>
          <w:rFonts w:ascii="Times New Roman" w:hAnsi="Times New Roman"/>
          <w:sz w:val="28"/>
        </w:rPr>
        <w:tab/>
      </w:r>
    </w:p>
    <w:p w14:paraId="2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2.3.3. </w:t>
      </w:r>
      <w:r>
        <w:rPr>
          <w:rFonts w:ascii="Times New Roman" w:hAnsi="Times New Roman"/>
          <w:sz w:val="28"/>
        </w:rPr>
        <w:t>Использование  виде</w:t>
      </w:r>
      <w:r>
        <w:rPr>
          <w:rFonts w:ascii="Times New Roman" w:hAnsi="Times New Roman"/>
          <w:sz w:val="28"/>
        </w:rPr>
        <w:t xml:space="preserve">- и </w:t>
      </w:r>
      <w:r>
        <w:rPr>
          <w:rFonts w:ascii="Times New Roman" w:hAnsi="Times New Roman"/>
          <w:sz w:val="28"/>
        </w:rPr>
        <w:t>аудиоконтента</w:t>
      </w:r>
      <w:r>
        <w:rPr>
          <w:rFonts w:ascii="Times New Roman" w:hAnsi="Times New Roman"/>
          <w:sz w:val="28"/>
        </w:rPr>
        <w:t xml:space="preserve">  из </w:t>
      </w:r>
      <w:r>
        <w:rPr>
          <w:rFonts w:ascii="Times New Roman" w:hAnsi="Times New Roman"/>
          <w:sz w:val="28"/>
        </w:rPr>
        <w:t>плейлиста</w:t>
      </w:r>
      <w:r>
        <w:rPr>
          <w:rFonts w:ascii="Times New Roman" w:hAnsi="Times New Roman"/>
          <w:sz w:val="28"/>
        </w:rPr>
        <w:t xml:space="preserve"> ОО «БРПО»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 ОО «БРСМ»; </w:t>
      </w:r>
    </w:p>
    <w:p w14:paraId="2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2.3.4. «живое» скандирование тематических </w:t>
      </w:r>
      <w:r>
        <w:rPr>
          <w:rFonts w:ascii="Times New Roman" w:hAnsi="Times New Roman"/>
          <w:sz w:val="28"/>
        </w:rPr>
        <w:t>речевок</w:t>
      </w:r>
      <w:r>
        <w:rPr>
          <w:rFonts w:ascii="Times New Roman" w:hAnsi="Times New Roman"/>
          <w:sz w:val="28"/>
        </w:rPr>
        <w:t>, девизов, слоганов.</w:t>
      </w:r>
    </w:p>
    <w:p w14:paraId="2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2.4. Участие в торжественной церемонии почетных гостей: </w:t>
      </w:r>
    </w:p>
    <w:p w14:paraId="2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2.4.1. Определение контингента гостей: известные люди региона, представители местной власти, территориального Совета ОО «БРПО» и комитета ОО «БРСМ», администрация и педагоги учреждения образования, родители;</w:t>
      </w:r>
      <w:r>
        <w:rPr>
          <w:rFonts w:ascii="Times New Roman" w:hAnsi="Times New Roman"/>
          <w:sz w:val="28"/>
        </w:rPr>
        <w:tab/>
      </w:r>
    </w:p>
    <w:p w14:paraId="2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2.4.2. Подготовка места для размещения приглашенных гостей;</w:t>
      </w:r>
    </w:p>
    <w:p w14:paraId="2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2.4.3. Организация встречи гостей;</w:t>
      </w:r>
    </w:p>
    <w:p w14:paraId="2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2.4.4. Собеседование с гостями, выступающими с приветствием и поздравлением участников праздника; </w:t>
      </w:r>
    </w:p>
    <w:p w14:paraId="3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2.5. Информационное обеспечение торжественной церемонии: </w:t>
      </w:r>
    </w:p>
    <w:p w14:paraId="3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2.5.1. Подготовка пресс-релиза для СМИ;</w:t>
      </w:r>
    </w:p>
    <w:p w14:paraId="3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2.5.2. Размещение анонса о предстоящем мероприятии на сайте учреждения образования, в официальных </w:t>
      </w:r>
      <w:r>
        <w:rPr>
          <w:rFonts w:ascii="Times New Roman" w:hAnsi="Times New Roman"/>
          <w:sz w:val="28"/>
        </w:rPr>
        <w:t>пабликах</w:t>
      </w:r>
      <w:r>
        <w:rPr>
          <w:rFonts w:ascii="Times New Roman" w:hAnsi="Times New Roman"/>
          <w:sz w:val="28"/>
        </w:rPr>
        <w:t xml:space="preserve"> социальных сетей ОО «БРПО» и ОО «БРСМ», на информационных стендах;</w:t>
      </w:r>
    </w:p>
    <w:p w14:paraId="3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2.5.3. Обеспечение фото- и </w:t>
      </w:r>
      <w:r>
        <w:rPr>
          <w:rFonts w:ascii="Times New Roman" w:hAnsi="Times New Roman"/>
          <w:sz w:val="28"/>
        </w:rPr>
        <w:t>видеофиксации</w:t>
      </w:r>
      <w:r>
        <w:rPr>
          <w:rFonts w:ascii="Times New Roman" w:hAnsi="Times New Roman"/>
          <w:sz w:val="28"/>
        </w:rPr>
        <w:t xml:space="preserve"> хода мероприятия;</w:t>
      </w:r>
    </w:p>
    <w:p w14:paraId="3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2.5.4. Освещение итогов торжественной церемонии в СМИ и социальных сетях.</w:t>
      </w:r>
    </w:p>
    <w:p w14:paraId="3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2.6. Ресурсное обеспечение торжественной церемонии:</w:t>
      </w:r>
    </w:p>
    <w:p w14:paraId="3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2.6.1. Подготовка звуковоспроизводящей (ноутбук, микшерный пульт, микрофоны, фонограммы) и демонстрационной аппаратуры (</w:t>
      </w:r>
      <w:r>
        <w:rPr>
          <w:rFonts w:ascii="Times New Roman" w:hAnsi="Times New Roman"/>
          <w:sz w:val="28"/>
        </w:rPr>
        <w:t>мультиборд</w:t>
      </w:r>
      <w:r>
        <w:rPr>
          <w:rFonts w:ascii="Times New Roman" w:hAnsi="Times New Roman"/>
          <w:sz w:val="28"/>
        </w:rPr>
        <w:t xml:space="preserve">; экран и </w:t>
      </w:r>
      <w:r>
        <w:rPr>
          <w:rFonts w:ascii="Times New Roman" w:hAnsi="Times New Roman"/>
          <w:sz w:val="28"/>
        </w:rPr>
        <w:t>медиапроектор</w:t>
      </w:r>
      <w:r>
        <w:rPr>
          <w:rFonts w:ascii="Times New Roman" w:hAnsi="Times New Roman"/>
          <w:sz w:val="28"/>
        </w:rPr>
        <w:t>);</w:t>
      </w:r>
    </w:p>
    <w:p w14:paraId="3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2.6.2. Подбор необходимого реквизита;</w:t>
      </w:r>
    </w:p>
    <w:p w14:paraId="3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2.6.3. Подготовка творческой части торжественной церемонии (номера художественной самодеятельности);</w:t>
      </w:r>
    </w:p>
    <w:p w14:paraId="3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2.6.4. Организация репетиционного процесса с ведущими и другими участниками торжественной церемонии; </w:t>
      </w:r>
    </w:p>
    <w:p w14:paraId="3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2.7. Определение оптимального количества участников (вступающих в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ОО «БРСМ») торжественной церемонии. В случае необходимости можно провести мероприятие по группам;</w:t>
      </w:r>
    </w:p>
    <w:p w14:paraId="3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2.8. Заблаговременная подготовка документов и материалов для вступающих в ряды ОО «БРСМ»: членские билеты и значки ОО «БРСМ»;</w:t>
      </w:r>
    </w:p>
    <w:p w14:paraId="3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2.9. Внешний вид участников торжественной церемонии (учащихся) должен быть выдержан в официально-деловом стиле (допускается школьная форма). В обязательном порядке необходимо наличие знаков принадлежности к общественной организации: галстук пионерский, значок члена ОО «БРСМ». </w:t>
      </w:r>
    </w:p>
    <w:p w14:paraId="3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3. ОБЯЗАТЕЛЬНЫЕ ЭЛЕМЕНТЫ. Регламент торжественной церемонии предусматривает ряд обязательных элементов:  </w:t>
      </w:r>
    </w:p>
    <w:p w14:paraId="3E000000">
      <w:pPr>
        <w:pStyle w:val="Style_3"/>
        <w:numPr>
          <w:ilvl w:val="0"/>
          <w:numId w:val="1"/>
        </w:num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Организационный момент (построение на площадке или рассадка в зале); </w:t>
      </w:r>
    </w:p>
    <w:p w14:paraId="3F000000">
      <w:pPr>
        <w:pStyle w:val="Style_3"/>
        <w:numPr>
          <w:ilvl w:val="0"/>
          <w:numId w:val="1"/>
        </w:num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Объявление ведущими информационного повода мероприятия;</w:t>
      </w:r>
    </w:p>
    <w:p w14:paraId="40000000">
      <w:pPr>
        <w:pStyle w:val="Style_3"/>
        <w:numPr>
          <w:ilvl w:val="0"/>
          <w:numId w:val="1"/>
        </w:num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Ритуалы почета Государственным символам Республики Беларусь: исполнение Государственного гимна Республики Беларусь, подъем Государственного флага Республики Беларусь (по необходимости);</w:t>
      </w:r>
    </w:p>
    <w:p w14:paraId="41000000">
      <w:pPr>
        <w:pStyle w:val="Style_3"/>
        <w:numPr>
          <w:ilvl w:val="0"/>
          <w:numId w:val="1"/>
        </w:num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Официальное открытие торжественной церемонии;</w:t>
      </w:r>
    </w:p>
    <w:p w14:paraId="42000000">
      <w:pPr>
        <w:pStyle w:val="Style_3"/>
        <w:numPr>
          <w:ilvl w:val="0"/>
          <w:numId w:val="1"/>
        </w:num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Представление почетных гостей; </w:t>
      </w:r>
    </w:p>
    <w:p w14:paraId="43000000">
      <w:pPr>
        <w:pStyle w:val="Style_3"/>
        <w:numPr>
          <w:ilvl w:val="0"/>
          <w:numId w:val="1"/>
        </w:num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Выступление гостей с приветственным адресом;</w:t>
      </w:r>
    </w:p>
    <w:p w14:paraId="44000000">
      <w:pPr>
        <w:pStyle w:val="Style_3"/>
        <w:numPr>
          <w:ilvl w:val="0"/>
          <w:numId w:val="1"/>
        </w:num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Тематический блок, в котором ведущие (вожатый дружины, председатель Совета дружины, другие пионеры) представляют старших пионеров, то есть дают им рекомендацию для вступления в ряды ОО «БРСМ»: рас</w:t>
      </w:r>
      <w:r>
        <w:rPr>
          <w:rFonts w:ascii="Times New Roman" w:hAnsi="Times New Roman"/>
          <w:sz w:val="28"/>
        </w:rPr>
        <w:t xml:space="preserve">сказывают об </w:t>
      </w:r>
      <w:r>
        <w:rPr>
          <w:rFonts w:ascii="Times New Roman" w:hAnsi="Times New Roman"/>
          <w:sz w:val="28"/>
        </w:rPr>
        <w:t xml:space="preserve">успехах и достижениях старших пионеров в деятельности пионерской дружины, учебе, </w:t>
      </w:r>
      <w:r>
        <w:rPr>
          <w:rFonts w:ascii="Times New Roman" w:hAnsi="Times New Roman"/>
          <w:sz w:val="28"/>
        </w:rPr>
        <w:t>спорте,  творчестве</w:t>
      </w:r>
      <w:r>
        <w:rPr>
          <w:rFonts w:ascii="Times New Roman" w:hAnsi="Times New Roman"/>
          <w:sz w:val="28"/>
        </w:rPr>
        <w:t xml:space="preserve">; </w:t>
      </w:r>
    </w:p>
    <w:p w14:paraId="45000000">
      <w:pPr>
        <w:pStyle w:val="Style_3"/>
        <w:numPr>
          <w:ilvl w:val="0"/>
          <w:numId w:val="1"/>
        </w:num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Награждение лучших пионеров грамотами учреждения образования, Совета дружины, благодарностями территориального Совета ОО «БРПО»); вручение памятных сувениров;</w:t>
      </w:r>
    </w:p>
    <w:p w14:paraId="46000000">
      <w:pPr>
        <w:pStyle w:val="Style_3"/>
        <w:numPr>
          <w:ilvl w:val="0"/>
          <w:numId w:val="1"/>
        </w:num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Ответное благодарственное слово старших пионеров;</w:t>
      </w:r>
    </w:p>
    <w:p w14:paraId="47000000">
      <w:pPr>
        <w:pStyle w:val="Style_3"/>
        <w:numPr>
          <w:ilvl w:val="0"/>
          <w:numId w:val="1"/>
        </w:num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Церемония прощания с пионерским галстуком (проводят старший вожатый и председатель Совета дружины);</w:t>
      </w:r>
    </w:p>
    <w:p w14:paraId="48000000">
      <w:pPr>
        <w:pStyle w:val="Style_3"/>
        <w:numPr>
          <w:ilvl w:val="0"/>
          <w:numId w:val="1"/>
        </w:num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Церемония вступления в ряды ОО «БРСМ» с вручением членских билетов и значков члена ОО «БРСМ» (проводит секретарь первичной организации);</w:t>
      </w:r>
    </w:p>
    <w:p w14:paraId="49000000">
      <w:pPr>
        <w:pStyle w:val="Style_3"/>
        <w:numPr>
          <w:ilvl w:val="0"/>
          <w:numId w:val="1"/>
        </w:num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Торжественное обещание при вступлении в ряды Общественного объединения «Белорусский республиканский союз молодежи» (Приложение 2);</w:t>
      </w:r>
    </w:p>
    <w:p w14:paraId="4A000000">
      <w:pPr>
        <w:pStyle w:val="Style_3"/>
        <w:numPr>
          <w:ilvl w:val="0"/>
          <w:numId w:val="1"/>
        </w:num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Поздравление педагогов, родителей, одноклассников и друзей;</w:t>
      </w:r>
    </w:p>
    <w:p w14:paraId="4B000000">
      <w:pPr>
        <w:pStyle w:val="Style_3"/>
        <w:numPr>
          <w:ilvl w:val="0"/>
          <w:numId w:val="1"/>
        </w:num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Закрытие официальной части торжественной церемонии.</w:t>
      </w:r>
    </w:p>
    <w:p w14:paraId="4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4. КОНЦЕПУТАЛЬНЫЕ ВАЖНЫЕ МОМЕНТЫ.</w:t>
      </w:r>
    </w:p>
    <w:p w14:paraId="4D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Вариативная часть торжественной церемонии будет обусловлена информационным поводом, традициями учреждения образования и его ресурсными возможностями. Праздник можно дополнить </w:t>
      </w:r>
      <w:r>
        <w:rPr>
          <w:rFonts w:ascii="Times New Roman" w:hAnsi="Times New Roman"/>
          <w:sz w:val="28"/>
        </w:rPr>
        <w:t>флэшмобом</w:t>
      </w:r>
      <w:r>
        <w:rPr>
          <w:rFonts w:ascii="Times New Roman" w:hAnsi="Times New Roman"/>
          <w:sz w:val="28"/>
        </w:rPr>
        <w:t xml:space="preserve">, творческим выступлением новых членов ОО «БРСМ», </w:t>
      </w:r>
      <w:r>
        <w:rPr>
          <w:rFonts w:ascii="Times New Roman" w:hAnsi="Times New Roman"/>
          <w:sz w:val="28"/>
        </w:rPr>
        <w:t>квестом</w:t>
      </w:r>
      <w:r>
        <w:rPr>
          <w:rFonts w:ascii="Times New Roman" w:hAnsi="Times New Roman"/>
          <w:sz w:val="28"/>
        </w:rPr>
        <w:t>, спортивным состязанием и др.</w:t>
      </w:r>
    </w:p>
    <w:p w14:paraId="4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Особенно тщательно организаторы должны продумать торжественную церемонию прощания с пионерским галстуком и торжественного обещания при вступлении ряды ОО «БРСМ». </w:t>
      </w:r>
    </w:p>
    <w:p w14:paraId="4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К старшим пионерам, принявшим решение о вступлении в ОО «БРСМ», должен обратиться с призывом старший вожатый (или почетный гость), чтобы они в последний раз отдали пионерский салют.  </w:t>
      </w:r>
    </w:p>
    <w:p w14:paraId="5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В кульминационный момент старшие пионеры развяжут узел пионерского галстука, снимут его и повесят на правую руку старшего вожатого (председателя Совета дружины), либо предусмотреть короб в </w:t>
      </w:r>
      <w:r>
        <w:rPr>
          <w:rFonts w:ascii="Times New Roman" w:hAnsi="Times New Roman"/>
          <w:sz w:val="28"/>
        </w:rPr>
        <w:t>семиколоре</w:t>
      </w:r>
      <w:r>
        <w:rPr>
          <w:rFonts w:ascii="Times New Roman" w:hAnsi="Times New Roman"/>
          <w:sz w:val="28"/>
        </w:rPr>
        <w:t xml:space="preserve"> ОО «БРПО», в который аккуратно помещаются галстуки. Если в мероприятии принимают участие более 10-и человек, галстуки должна принимать вся команда Совета дружины. </w:t>
      </w:r>
    </w:p>
    <w:p w14:paraId="5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В торжественную церемонию можно внести небольшой игровой элемент. Например, выход к участникам праздника пионера в костюме талисмана БРПО рысенка Огонька. В руках у него будет оформленный в </w:t>
      </w:r>
      <w:r>
        <w:rPr>
          <w:rFonts w:ascii="Times New Roman" w:hAnsi="Times New Roman"/>
          <w:sz w:val="28"/>
        </w:rPr>
        <w:t>семиколоре</w:t>
      </w:r>
      <w:r>
        <w:rPr>
          <w:rFonts w:ascii="Times New Roman" w:hAnsi="Times New Roman"/>
          <w:sz w:val="28"/>
        </w:rPr>
        <w:t xml:space="preserve"> БРПО короб, в который ребята сложат пионерские галстуки. Позже они смогут их забрать для семейного архива. </w:t>
      </w:r>
    </w:p>
    <w:p w14:paraId="5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Торжественная церемония прощания с пионерским галстуком и вступления в ряды ОО «БРСМ», подготовленная на основании данных методических рекомендаций, с учетом традиций учреждения образования и добавлением региональной фактуры, станет важным и запоминающимся событием в биографии подростков.</w:t>
      </w:r>
    </w:p>
    <w:p w14:paraId="5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4000000">
      <w:pPr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3. ОРАГНИЗАТОРЫ И ОТВЕТСТВЕННЫЕ</w:t>
      </w:r>
    </w:p>
    <w:p w14:paraId="55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3.1. Ответственность за подготовку и проведение торжественной церемонии возлагается на вожатого пионерской дружины и секретаря первичной организации при непосредственном участии заместителя директора по воспитательной работе (основной деятельности) учреждения общего среднего образования или учреждения дополнительного образования. </w:t>
      </w:r>
    </w:p>
    <w:p w14:paraId="56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 Если торжественная церемония имеет статус районного (городского) или областного мероприятия, организаторами выступают территориальные Советы ОО «БРПО» и комитеты ОО «БРСМ».</w:t>
      </w:r>
    </w:p>
    <w:p w14:paraId="5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</w:p>
    <w:p w14:paraId="5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A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5B000000">
      <w:pPr>
        <w:spacing w:after="0" w:line="240" w:lineRule="auto"/>
        <w:ind w:firstLine="723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1</w:t>
      </w:r>
    </w:p>
    <w:p w14:paraId="5C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5D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Анкета для вступающего в ряды Общественного объединения</w:t>
      </w:r>
    </w:p>
    <w:p w14:paraId="5E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«Белорусский республиканский союз молодежи»</w:t>
      </w:r>
    </w:p>
    <w:p w14:paraId="5F000000">
      <w:pPr>
        <w:spacing w:after="0"/>
        <w:ind/>
        <w:jc w:val="center"/>
        <w:rPr>
          <w:rFonts w:ascii="Times New Roman" w:hAnsi="Times New Roman"/>
          <w:sz w:val="28"/>
        </w:rPr>
      </w:pPr>
    </w:p>
    <w:p w14:paraId="60000000">
      <w:pPr>
        <w:pStyle w:val="Style_3"/>
        <w:numPr>
          <w:ilvl w:val="0"/>
          <w:numId w:val="2"/>
        </w:num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Какие государственные символы есть в Республике Беларусь? </w:t>
      </w:r>
    </w:p>
    <w:p w14:paraId="61000000">
      <w:pPr>
        <w:pStyle w:val="Style_3"/>
        <w:numPr>
          <w:ilvl w:val="0"/>
          <w:numId w:val="2"/>
        </w:num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Когда в Республике Беларусь отмечается День конституции? </w:t>
      </w:r>
    </w:p>
    <w:p w14:paraId="62000000">
      <w:pPr>
        <w:pStyle w:val="Style_3"/>
        <w:numPr>
          <w:ilvl w:val="0"/>
          <w:numId w:val="2"/>
        </w:num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каком возрасте несовершеннолетний гражданин может самостоятельно получить паспорт? </w:t>
      </w:r>
    </w:p>
    <w:p w14:paraId="63000000">
      <w:pPr>
        <w:pStyle w:val="Style_3"/>
        <w:numPr>
          <w:ilvl w:val="0"/>
          <w:numId w:val="2"/>
        </w:num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Какой праздник отмечаются в Республике Беларусь 17 сентября? </w:t>
      </w:r>
    </w:p>
    <w:p w14:paraId="64000000">
      <w:pPr>
        <w:pStyle w:val="Style_3"/>
        <w:numPr>
          <w:ilvl w:val="0"/>
          <w:numId w:val="2"/>
        </w:num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Сколько областей в Республике Беларусь? Назовите их центры. </w:t>
      </w:r>
    </w:p>
    <w:p w14:paraId="65000000">
      <w:pPr>
        <w:pStyle w:val="Style_3"/>
        <w:numPr>
          <w:ilvl w:val="0"/>
          <w:numId w:val="2"/>
        </w:num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Правопреемником какой организации является БРСМ? </w:t>
      </w:r>
    </w:p>
    <w:p w14:paraId="66000000">
      <w:pPr>
        <w:pStyle w:val="Style_3"/>
        <w:numPr>
          <w:ilvl w:val="0"/>
          <w:numId w:val="2"/>
        </w:num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Назовите день рождения БРСМ? </w:t>
      </w:r>
    </w:p>
    <w:p w14:paraId="67000000">
      <w:pPr>
        <w:pStyle w:val="Style_3"/>
        <w:numPr>
          <w:ilvl w:val="0"/>
          <w:numId w:val="2"/>
        </w:num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Когда отмечается День Государственного герба и Государственного флага Республики Беларусь? </w:t>
      </w:r>
    </w:p>
    <w:p w14:paraId="68000000">
      <w:pPr>
        <w:pStyle w:val="Style_3"/>
        <w:numPr>
          <w:ilvl w:val="0"/>
          <w:numId w:val="2"/>
        </w:num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Какие значения имеют цвета флага Республики Беларусь? </w:t>
      </w:r>
    </w:p>
    <w:p w14:paraId="69000000">
      <w:pPr>
        <w:pStyle w:val="Style_3"/>
        <w:numPr>
          <w:ilvl w:val="0"/>
          <w:numId w:val="2"/>
        </w:num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Какими словами заканчивается Государственный гимн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Республики   Беларусь?</w:t>
      </w:r>
    </w:p>
    <w:p w14:paraId="6A000000">
      <w:pPr>
        <w:spacing w:after="0"/>
        <w:ind/>
        <w:jc w:val="both"/>
        <w:rPr>
          <w:rFonts w:ascii="Times New Roman" w:hAnsi="Times New Roman"/>
          <w:sz w:val="28"/>
        </w:rPr>
      </w:pPr>
    </w:p>
    <w:p w14:paraId="6B000000">
      <w:pPr>
        <w:spacing w:after="0" w:line="240" w:lineRule="auto"/>
        <w:ind w:firstLine="7230"/>
        <w:jc w:val="both"/>
        <w:rPr>
          <w:rFonts w:ascii="Times New Roman" w:hAnsi="Times New Roman"/>
          <w:sz w:val="28"/>
        </w:rPr>
      </w:pPr>
    </w:p>
    <w:p w14:paraId="6C000000">
      <w:pPr>
        <w:spacing w:after="0" w:line="240" w:lineRule="auto"/>
        <w:ind w:firstLine="723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2</w:t>
      </w:r>
    </w:p>
    <w:p w14:paraId="6D000000">
      <w:pPr>
        <w:spacing w:after="0"/>
        <w:ind/>
        <w:jc w:val="both"/>
        <w:rPr>
          <w:rFonts w:ascii="Times New Roman" w:hAnsi="Times New Roman"/>
          <w:sz w:val="28"/>
        </w:rPr>
      </w:pPr>
    </w:p>
    <w:p w14:paraId="6E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Торжественное обещание </w:t>
      </w:r>
    </w:p>
    <w:p w14:paraId="6F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 вступлении в ряды Общественного объединения</w:t>
      </w:r>
    </w:p>
    <w:p w14:paraId="70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«Белорусский республиканский союз молодежи»</w:t>
      </w:r>
    </w:p>
    <w:p w14:paraId="71000000">
      <w:pPr>
        <w:spacing w:after="0"/>
        <w:ind/>
        <w:jc w:val="both"/>
        <w:rPr>
          <w:rFonts w:ascii="Times New Roman" w:hAnsi="Times New Roman"/>
          <w:sz w:val="28"/>
        </w:rPr>
      </w:pPr>
    </w:p>
    <w:p w14:paraId="72000000">
      <w:pPr>
        <w:spacing w:after="0" w:line="240" w:lineRule="auto"/>
        <w:ind w:firstLine="993"/>
        <w:jc w:val="both"/>
        <w:rPr>
          <w:rFonts w:ascii="Times New Roman" w:hAnsi="Times New Roman"/>
          <w:sz w:val="30"/>
          <w:highlight w:val="white"/>
        </w:rPr>
      </w:pPr>
      <w:r>
        <w:rPr>
          <w:rFonts w:ascii="Times New Roman" w:hAnsi="Times New Roman"/>
          <w:sz w:val="30"/>
          <w:highlight w:val="white"/>
        </w:rPr>
        <w:t>Я, (Фамилия, Имя.), вступая в ряды Общественного объединения «Белорусский республиканский союз молодежи», торжественно обещаю:</w:t>
      </w:r>
    </w:p>
    <w:p w14:paraId="73000000">
      <w:pPr>
        <w:spacing w:after="0" w:line="240" w:lineRule="auto"/>
        <w:ind w:firstLine="993"/>
        <w:jc w:val="both"/>
        <w:rPr>
          <w:rFonts w:ascii="Times New Roman" w:hAnsi="Times New Roman"/>
          <w:sz w:val="30"/>
          <w:highlight w:val="white"/>
        </w:rPr>
      </w:pPr>
      <w:r>
        <w:rPr>
          <w:rFonts w:ascii="Times New Roman" w:hAnsi="Times New Roman"/>
          <w:sz w:val="30"/>
          <w:highlight w:val="white"/>
        </w:rPr>
        <w:t xml:space="preserve">  – неукоснительно соблюдать Устав БРСМ и законы Республики Беларусь;</w:t>
      </w:r>
    </w:p>
    <w:p w14:paraId="74000000">
      <w:pPr>
        <w:spacing w:after="0" w:line="240" w:lineRule="auto"/>
        <w:ind w:firstLine="993"/>
        <w:jc w:val="both"/>
        <w:rPr>
          <w:rFonts w:ascii="Times New Roman" w:hAnsi="Times New Roman"/>
          <w:sz w:val="30"/>
          <w:highlight w:val="white"/>
        </w:rPr>
      </w:pPr>
      <w:r>
        <w:rPr>
          <w:rFonts w:ascii="Times New Roman" w:hAnsi="Times New Roman"/>
          <w:sz w:val="30"/>
          <w:highlight w:val="white"/>
        </w:rPr>
        <w:t xml:space="preserve">  – быть честным, порядочным, достойным звания гражданина и патриота Беларуси;</w:t>
      </w:r>
    </w:p>
    <w:p w14:paraId="75000000">
      <w:pPr>
        <w:spacing w:after="0" w:line="240" w:lineRule="auto"/>
        <w:ind w:firstLine="993"/>
        <w:jc w:val="both"/>
        <w:rPr>
          <w:rFonts w:ascii="Times New Roman" w:hAnsi="Times New Roman"/>
          <w:sz w:val="30"/>
          <w:highlight w:val="white"/>
        </w:rPr>
      </w:pPr>
      <w:r>
        <w:rPr>
          <w:rFonts w:ascii="Times New Roman" w:hAnsi="Times New Roman"/>
          <w:sz w:val="30"/>
          <w:highlight w:val="white"/>
        </w:rPr>
        <w:t xml:space="preserve">   - укреплять имидж Союза молодежи и нашего государства своей активной позицией, достижениями и благородными поступками!</w:t>
      </w:r>
    </w:p>
    <w:p w14:paraId="76000000">
      <w:pPr>
        <w:spacing w:after="0" w:line="240" w:lineRule="auto"/>
        <w:ind w:firstLine="99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0"/>
          <w:highlight w:val="white"/>
        </w:rPr>
        <w:t xml:space="preserve">   Только вместе и только вперед!</w:t>
      </w:r>
    </w:p>
    <w:sectPr>
      <w:footerReference r:id="rId1" w:type="default"/>
      <w:pgSz w:h="16838" w:orient="portrait" w:w="11906"/>
      <w:pgMar w:bottom="284" w:footer="134" w:gutter="0" w:header="709" w:left="1701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03000000">
    <w:pPr>
      <w:pStyle w:val="Style_1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)"/>
      <w:lvlJc w:val="left"/>
      <w:pPr>
        <w:ind w:hanging="360" w:left="1068"/>
      </w:pPr>
    </w:lvl>
    <w:lvl w:ilvl="1">
      <w:start w:val="1"/>
      <w:numFmt w:val="lowerLetter"/>
      <w:lvlText w:val="%2."/>
      <w:lvlJc w:val="left"/>
      <w:pPr>
        <w:ind w:hanging="360" w:left="1788"/>
      </w:pPr>
    </w:lvl>
    <w:lvl w:ilvl="2">
      <w:start w:val="1"/>
      <w:numFmt w:val="lowerRoman"/>
      <w:lvlText w:val="%3."/>
      <w:lvlJc w:val="right"/>
      <w:pPr>
        <w:ind w:hanging="180" w:left="2508"/>
      </w:pPr>
    </w:lvl>
    <w:lvl w:ilvl="3">
      <w:start w:val="1"/>
      <w:numFmt w:val="decimal"/>
      <w:lvlText w:val="%4."/>
      <w:lvlJc w:val="left"/>
      <w:pPr>
        <w:ind w:hanging="360" w:left="3228"/>
      </w:pPr>
    </w:lvl>
    <w:lvl w:ilvl="4">
      <w:start w:val="1"/>
      <w:numFmt w:val="lowerLetter"/>
      <w:lvlText w:val="%5."/>
      <w:lvlJc w:val="left"/>
      <w:pPr>
        <w:ind w:hanging="360" w:left="3948"/>
      </w:pPr>
    </w:lvl>
    <w:lvl w:ilvl="5">
      <w:start w:val="1"/>
      <w:numFmt w:val="lowerRoman"/>
      <w:lvlText w:val="%6."/>
      <w:lvlJc w:val="right"/>
      <w:pPr>
        <w:ind w:hanging="180" w:left="4668"/>
      </w:pPr>
    </w:lvl>
    <w:lvl w:ilvl="6">
      <w:start w:val="1"/>
      <w:numFmt w:val="decimal"/>
      <w:lvlText w:val="%7."/>
      <w:lvlJc w:val="left"/>
      <w:pPr>
        <w:ind w:hanging="360" w:left="5388"/>
      </w:pPr>
    </w:lvl>
    <w:lvl w:ilvl="7">
      <w:start w:val="1"/>
      <w:numFmt w:val="lowerLetter"/>
      <w:lvlText w:val="%8."/>
      <w:lvlJc w:val="left"/>
      <w:pPr>
        <w:ind w:hanging="360" w:left="6108"/>
      </w:pPr>
    </w:lvl>
    <w:lvl w:ilvl="8">
      <w:start w:val="1"/>
      <w:numFmt w:val="lowerRoman"/>
      <w:lvlText w:val="%9."/>
      <w:lvlJc w:val="right"/>
      <w:pPr>
        <w:ind w:hanging="180" w:left="6828"/>
      </w:pPr>
    </w:lvl>
  </w:abstractNum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3" w:type="paragraph">
    <w:name w:val="List Paragraph"/>
    <w:basedOn w:val="Style_4"/>
    <w:link w:val="Style_3_ch"/>
    <w:pPr>
      <w:ind w:left="720"/>
      <w:contextualSpacing w:val="1"/>
    </w:pPr>
  </w:style>
  <w:style w:styleId="Style_3_ch" w:type="character">
    <w:name w:val="List Paragraph"/>
    <w:basedOn w:val="Style_4_ch"/>
    <w:link w:val="Style_3"/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Обычный1"/>
    <w:link w:val="Style_11_ch"/>
  </w:style>
  <w:style w:styleId="Style_11_ch" w:type="character">
    <w:name w:val="Обычный1"/>
    <w:link w:val="Style_11"/>
  </w:style>
  <w:style w:styleId="Style_12" w:type="paragraph">
    <w:name w:val="Balloon Text"/>
    <w:basedOn w:val="Style_4"/>
    <w:link w:val="Style_12_ch"/>
    <w:pPr>
      <w:spacing w:after="0" w:line="240" w:lineRule="auto"/>
      <w:ind/>
    </w:pPr>
    <w:rPr>
      <w:rFonts w:ascii="Calibri" w:hAnsi="Calibri"/>
      <w:sz w:val="16"/>
    </w:rPr>
  </w:style>
  <w:style w:styleId="Style_12_ch" w:type="character">
    <w:name w:val="Balloon Text"/>
    <w:basedOn w:val="Style_4_ch"/>
    <w:link w:val="Style_12"/>
    <w:rPr>
      <w:rFonts w:ascii="Calibri" w:hAnsi="Calibri"/>
      <w:sz w:val="16"/>
    </w:rPr>
  </w:style>
  <w:style w:styleId="Style_2" w:type="paragraph">
    <w:name w:val="Normal (Web)"/>
    <w:basedOn w:val="Style_4"/>
    <w:link w:val="Style_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_ch" w:type="character">
    <w:name w:val="Normal (Web)"/>
    <w:basedOn w:val="Style_4_ch"/>
    <w:link w:val="Style_2"/>
    <w:rPr>
      <w:rFonts w:ascii="Times New Roman" w:hAnsi="Times New Roman"/>
      <w:sz w:val="24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toc 3"/>
    <w:next w:val="Style_4"/>
    <w:link w:val="Style_14_ch"/>
    <w:uiPriority w:val="39"/>
    <w:pPr>
      <w:ind w:left="400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Гиперссылка1"/>
    <w:link w:val="Style_15_ch"/>
    <w:rPr>
      <w:color w:val="0000FF"/>
      <w:u w:val="single"/>
    </w:rPr>
  </w:style>
  <w:style w:styleId="Style_15_ch" w:type="character">
    <w:name w:val="Гиперссылка1"/>
    <w:link w:val="Style_15"/>
    <w:rPr>
      <w:color w:val="0000FF"/>
      <w:u w:val="single"/>
    </w:rPr>
  </w:style>
  <w:style w:styleId="Style_16" w:type="paragraph">
    <w:name w:val="heading 5"/>
    <w:next w:val="Style_4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6_ch" w:type="character">
    <w:name w:val="heading 5"/>
    <w:link w:val="Style_16"/>
    <w:rPr>
      <w:rFonts w:ascii="XO Thames" w:hAnsi="XO Thames"/>
      <w:b w:val="1"/>
    </w:rPr>
  </w:style>
  <w:style w:styleId="Style_17" w:type="paragraph">
    <w:name w:val="heading 1"/>
    <w:next w:val="Style_4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/>
      <w:jc w:val="both"/>
    </w:pPr>
    <w:rPr>
      <w:rFonts w:ascii="XO Thames" w:hAnsi="XO Thames"/>
    </w:rPr>
  </w:style>
  <w:style w:styleId="Style_19_ch" w:type="character">
    <w:name w:val="Footnote"/>
    <w:link w:val="Style_19"/>
    <w:rPr>
      <w:rFonts w:ascii="XO Thames" w:hAnsi="XO Thames"/>
    </w:rPr>
  </w:style>
  <w:style w:styleId="Style_20" w:type="paragraph">
    <w:name w:val="toc 1"/>
    <w:next w:val="Style_4"/>
    <w:link w:val="Style_20_ch"/>
    <w:uiPriority w:val="39"/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toc 9"/>
    <w:next w:val="Style_4"/>
    <w:link w:val="Style_22_ch"/>
    <w:uiPriority w:val="39"/>
    <w:pPr>
      <w:ind w:left="1600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1" w:type="paragraph">
    <w:name w:val="foot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4_ch"/>
    <w:link w:val="Style_1"/>
  </w:style>
  <w:style w:styleId="Style_23" w:type="paragraph">
    <w:name w:val="toc 8"/>
    <w:next w:val="Style_4"/>
    <w:link w:val="Style_23_ch"/>
    <w:uiPriority w:val="39"/>
    <w:pPr>
      <w:ind w:left="1400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4"/>
    <w:link w:val="Style_24_ch"/>
    <w:uiPriority w:val="39"/>
    <w:pPr>
      <w:ind w:left="800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Основной шрифт абзаца1"/>
    <w:link w:val="Style_25_ch"/>
  </w:style>
  <w:style w:styleId="Style_25_ch" w:type="character">
    <w:name w:val="Основной шрифт абзаца1"/>
    <w:link w:val="Style_25"/>
  </w:style>
  <w:style w:styleId="Style_26" w:type="paragraph">
    <w:name w:val="Subtitle"/>
    <w:next w:val="Style_4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4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4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4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0" w:type="paragraph">
    <w:name w:val="header"/>
    <w:basedOn w:val="Style_4"/>
    <w:link w:val="Style_30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0_ch" w:type="character">
    <w:name w:val="header"/>
    <w:basedOn w:val="Style_4_ch"/>
    <w:link w:val="Style_30"/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footer1.xml" Type="http://schemas.openxmlformats.org/officeDocument/2006/relationships/foot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MyOffice-CoreFramework-Android/34-1238.862.9476.867.1@5688b07644a86ad6926e24f04b4906eb4758a8c9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2024-08-20T12:12:14Z</dcterms:modified>
</cp:coreProperties>
</file>